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8A" w:rsidRDefault="0019438A">
      <w:pPr>
        <w:widowControl w:val="0"/>
        <w:autoSpaceDE w:val="0"/>
        <w:autoSpaceDN w:val="0"/>
        <w:adjustRightInd w:val="0"/>
        <w:spacing w:line="277" w:lineRule="exact"/>
        <w:ind w:left="14" w:right="439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19438A" w:rsidRDefault="0019438A">
      <w:pPr>
        <w:widowControl w:val="0"/>
        <w:autoSpaceDE w:val="0"/>
        <w:autoSpaceDN w:val="0"/>
        <w:adjustRightInd w:val="0"/>
        <w:spacing w:line="245" w:lineRule="exact"/>
        <w:ind w:left="14" w:right="491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19438A" w:rsidRDefault="0019438A">
      <w:pPr>
        <w:widowControl w:val="0"/>
        <w:autoSpaceDE w:val="0"/>
        <w:autoSpaceDN w:val="0"/>
        <w:adjustRightInd w:val="0"/>
        <w:spacing w:line="244" w:lineRule="exact"/>
        <w:ind w:left="14" w:right="425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19438A" w:rsidRDefault="0019438A">
      <w:pPr>
        <w:widowControl w:val="0"/>
        <w:autoSpaceDE w:val="0"/>
        <w:autoSpaceDN w:val="0"/>
        <w:adjustRightInd w:val="0"/>
        <w:spacing w:line="287" w:lineRule="exact"/>
        <w:ind w:left="14" w:right="4259"/>
        <w:rPr>
          <w:sz w:val="29"/>
          <w:szCs w:val="29"/>
        </w:rPr>
      </w:pPr>
    </w:p>
    <w:p w:rsidR="0019438A" w:rsidRDefault="0019438A">
      <w:pPr>
        <w:widowControl w:val="0"/>
        <w:autoSpaceDE w:val="0"/>
        <w:autoSpaceDN w:val="0"/>
        <w:adjustRightInd w:val="0"/>
        <w:spacing w:line="240" w:lineRule="exact"/>
        <w:ind w:left="14" w:right="4259"/>
      </w:pPr>
    </w:p>
    <w:p w:rsidR="0019438A" w:rsidRDefault="0019438A">
      <w:pPr>
        <w:widowControl w:val="0"/>
        <w:autoSpaceDE w:val="0"/>
        <w:autoSpaceDN w:val="0"/>
        <w:adjustRightInd w:val="0"/>
        <w:spacing w:line="223" w:lineRule="exact"/>
        <w:ind w:left="14" w:right="351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19438A" w:rsidRDefault="0019438A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19438A" w:rsidRDefault="0019438A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19438A" w:rsidRDefault="0019438A">
      <w:pPr>
        <w:widowControl w:val="0"/>
        <w:autoSpaceDE w:val="0"/>
        <w:autoSpaceDN w:val="0"/>
        <w:adjustRightInd w:val="0"/>
        <w:spacing w:line="307" w:lineRule="exact"/>
        <w:ind w:left="14" w:right="5472"/>
      </w:pPr>
      <w:r>
        <w:rPr>
          <w:rFonts w:ascii="Arial" w:hAnsi="Arial" w:cs="Arial"/>
          <w:b/>
          <w:bCs/>
          <w:spacing w:val="-5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5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5"/>
          <w:sz w:val="27"/>
          <w:szCs w:val="27"/>
        </w:rPr>
        <w:t xml:space="preserve">. 01/92 </w:t>
      </w:r>
    </w:p>
    <w:p w:rsidR="0019438A" w:rsidRDefault="0019438A">
      <w:pPr>
        <w:widowControl w:val="0"/>
        <w:autoSpaceDE w:val="0"/>
        <w:autoSpaceDN w:val="0"/>
        <w:adjustRightInd w:val="0"/>
        <w:spacing w:line="222" w:lineRule="exact"/>
        <w:ind w:left="14" w:right="4768"/>
      </w:pPr>
      <w:r>
        <w:rPr>
          <w:rFonts w:ascii="Arial" w:hAnsi="Arial" w:cs="Arial"/>
          <w:spacing w:val="-3"/>
          <w:sz w:val="19"/>
          <w:szCs w:val="19"/>
        </w:rPr>
        <w:t>Reti-ratificação da Resolução N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19"/>
          <w:szCs w:val="19"/>
        </w:rPr>
        <w:t xml:space="preserve"> 05/91 </w:t>
      </w:r>
    </w:p>
    <w:p w:rsidR="0019438A" w:rsidRDefault="0019438A">
      <w:pPr>
        <w:widowControl w:val="0"/>
        <w:autoSpaceDE w:val="0"/>
        <w:autoSpaceDN w:val="0"/>
        <w:adjustRightInd w:val="0"/>
        <w:spacing w:line="225" w:lineRule="exact"/>
        <w:ind w:left="14" w:right="4768"/>
        <w:rPr>
          <w:sz w:val="23"/>
          <w:szCs w:val="23"/>
        </w:rPr>
      </w:pPr>
    </w:p>
    <w:p w:rsidR="0019438A" w:rsidRDefault="0019438A">
      <w:pPr>
        <w:widowControl w:val="0"/>
        <w:autoSpaceDE w:val="0"/>
        <w:autoSpaceDN w:val="0"/>
        <w:adjustRightInd w:val="0"/>
        <w:spacing w:line="223" w:lineRule="exact"/>
        <w:ind w:left="14" w:right="45" w:firstLine="414"/>
      </w:pPr>
      <w:r>
        <w:rPr>
          <w:rFonts w:ascii="Arial" w:hAnsi="Arial" w:cs="Arial"/>
          <w:sz w:val="19"/>
          <w:szCs w:val="19"/>
        </w:rPr>
        <w:t xml:space="preserve">Com base na informação do órgão de apoio do Conselho e considerando a necessidade de </w:t>
      </w:r>
      <w:r>
        <w:rPr>
          <w:rFonts w:ascii="Arial" w:hAnsi="Arial" w:cs="Arial"/>
          <w:spacing w:val="1"/>
          <w:sz w:val="19"/>
          <w:szCs w:val="19"/>
        </w:rPr>
        <w:t>serem introduzidas alterações na relação constante da Resolução n</w:t>
      </w:r>
      <w:r>
        <w:rPr>
          <w:rFonts w:ascii="Arial" w:hAnsi="Arial" w:cs="Arial"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05/CONPRESP/91, o </w:t>
      </w:r>
      <w:r>
        <w:rPr>
          <w:rFonts w:ascii="Arial" w:hAnsi="Arial" w:cs="Arial"/>
          <w:sz w:val="19"/>
          <w:szCs w:val="19"/>
        </w:rPr>
        <w:t xml:space="preserve">Conselho Municipal de Preservação do Patrimônio Histórico, Cultural e Ambiental da Cidade de </w:t>
      </w:r>
      <w:r>
        <w:rPr>
          <w:rFonts w:ascii="Arial" w:hAnsi="Arial" w:cs="Arial"/>
          <w:spacing w:val="1"/>
          <w:sz w:val="19"/>
          <w:szCs w:val="19"/>
        </w:rPr>
        <w:t>São Paulo - CONPRESP - em sessão ordinária realizada nesta data, resolve,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reti-ratificar</w:t>
      </w:r>
      <w:r>
        <w:rPr>
          <w:rFonts w:ascii="Arial" w:hAnsi="Arial" w:cs="Arial"/>
          <w:spacing w:val="1"/>
          <w:sz w:val="19"/>
          <w:szCs w:val="19"/>
        </w:rPr>
        <w:t xml:space="preserve"> a </w:t>
      </w:r>
    </w:p>
    <w:p w:rsidR="0019438A" w:rsidRDefault="0019438A">
      <w:pPr>
        <w:widowControl w:val="0"/>
        <w:autoSpaceDE w:val="0"/>
        <w:autoSpaceDN w:val="0"/>
        <w:adjustRightInd w:val="0"/>
        <w:spacing w:line="223" w:lineRule="exact"/>
        <w:ind w:left="14" w:right="5656"/>
      </w:pPr>
      <w:r>
        <w:rPr>
          <w:rFonts w:ascii="Arial" w:hAnsi="Arial" w:cs="Arial"/>
          <w:spacing w:val="-3"/>
          <w:sz w:val="19"/>
          <w:szCs w:val="19"/>
        </w:rPr>
        <w:t xml:space="preserve">referida resolução a fim de: </w:t>
      </w:r>
    </w:p>
    <w:p w:rsidR="0019438A" w:rsidRDefault="0019438A">
      <w:pPr>
        <w:widowControl w:val="0"/>
        <w:autoSpaceDE w:val="0"/>
        <w:autoSpaceDN w:val="0"/>
        <w:adjustRightInd w:val="0"/>
        <w:spacing w:line="219" w:lineRule="exact"/>
        <w:ind w:left="14" w:right="5656"/>
        <w:rPr>
          <w:sz w:val="22"/>
          <w:szCs w:val="22"/>
        </w:rPr>
      </w:pPr>
    </w:p>
    <w:p w:rsidR="0019438A" w:rsidRDefault="0019438A">
      <w:pPr>
        <w:widowControl w:val="0"/>
        <w:autoSpaceDE w:val="0"/>
        <w:autoSpaceDN w:val="0"/>
        <w:adjustRightInd w:val="0"/>
        <w:spacing w:line="339" w:lineRule="exact"/>
        <w:ind w:left="14" w:right="45" w:firstLine="413"/>
      </w:pPr>
      <w:r>
        <w:rPr>
          <w:rFonts w:ascii="Arial" w:hAnsi="Arial" w:cs="Arial"/>
          <w:spacing w:val="-1"/>
          <w:sz w:val="19"/>
          <w:szCs w:val="19"/>
        </w:rPr>
        <w:t>1)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excluir os seg</w:t>
      </w:r>
      <w:r>
        <w:rPr>
          <w:rFonts w:ascii="Arial" w:hAnsi="Arial" w:cs="Arial"/>
          <w:spacing w:val="-1"/>
          <w:position w:val="-9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uintes bens</w:t>
      </w:r>
      <w:r>
        <w:rPr>
          <w:rFonts w:ascii="Arial" w:hAnsi="Arial" w:cs="Arial"/>
          <w:spacing w:val="-1"/>
          <w:sz w:val="19"/>
          <w:szCs w:val="19"/>
        </w:rPr>
        <w:t>: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59 - Casa do Sítio Piraquara e seus pertences em razão de </w:t>
      </w:r>
    </w:p>
    <w:p w:rsidR="0019438A" w:rsidRDefault="0019438A">
      <w:pPr>
        <w:widowControl w:val="0"/>
        <w:autoSpaceDE w:val="0"/>
        <w:autoSpaceDN w:val="0"/>
        <w:adjustRightInd w:val="0"/>
        <w:spacing w:line="111" w:lineRule="exact"/>
        <w:ind w:left="14" w:right="45"/>
      </w:pPr>
      <w:r>
        <w:rPr>
          <w:rFonts w:ascii="Arial" w:hAnsi="Arial" w:cs="Arial"/>
          <w:spacing w:val="-1"/>
          <w:sz w:val="19"/>
          <w:szCs w:val="19"/>
        </w:rPr>
        <w:t xml:space="preserve">sua total demolição; n 89 - Igreja Terceira do Carmo por se encontrar atualmente, em processo de </w:t>
      </w:r>
    </w:p>
    <w:p w:rsidR="0019438A" w:rsidRDefault="0019438A">
      <w:pPr>
        <w:widowControl w:val="0"/>
        <w:autoSpaceDE w:val="0"/>
        <w:autoSpaceDN w:val="0"/>
        <w:adjustRightInd w:val="0"/>
        <w:spacing w:line="224" w:lineRule="exact"/>
        <w:ind w:left="14" w:right="6057"/>
      </w:pPr>
      <w:r>
        <w:rPr>
          <w:rFonts w:ascii="Arial" w:hAnsi="Arial" w:cs="Arial"/>
          <w:spacing w:val="-4"/>
          <w:sz w:val="19"/>
          <w:szCs w:val="19"/>
        </w:rPr>
        <w:t xml:space="preserve">tombamento no IBPC; </w:t>
      </w:r>
    </w:p>
    <w:p w:rsidR="0019438A" w:rsidRDefault="0019438A">
      <w:pPr>
        <w:widowControl w:val="0"/>
        <w:autoSpaceDE w:val="0"/>
        <w:autoSpaceDN w:val="0"/>
        <w:adjustRightInd w:val="0"/>
        <w:spacing w:line="218" w:lineRule="exact"/>
        <w:ind w:left="14" w:right="6057"/>
        <w:rPr>
          <w:sz w:val="22"/>
          <w:szCs w:val="22"/>
        </w:rPr>
      </w:pPr>
    </w:p>
    <w:p w:rsidR="0019438A" w:rsidRDefault="0019438A">
      <w:pPr>
        <w:widowControl w:val="0"/>
        <w:autoSpaceDE w:val="0"/>
        <w:autoSpaceDN w:val="0"/>
        <w:adjustRightInd w:val="0"/>
        <w:spacing w:line="228" w:lineRule="exact"/>
        <w:ind w:left="14" w:right="45" w:firstLine="414"/>
      </w:pPr>
      <w:r>
        <w:rPr>
          <w:rFonts w:ascii="Arial" w:hAnsi="Arial" w:cs="Arial"/>
          <w:sz w:val="19"/>
          <w:szCs w:val="19"/>
        </w:rPr>
        <w:t>2)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retificar endereço e identificação dos seguintes bens</w:t>
      </w:r>
      <w:r>
        <w:rPr>
          <w:rFonts w:ascii="Arial" w:hAnsi="Arial" w:cs="Arial"/>
          <w:sz w:val="19"/>
          <w:szCs w:val="19"/>
        </w:rPr>
        <w:t>: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23 - onde se lê: Colégio Porto </w:t>
      </w:r>
    </w:p>
    <w:p w:rsidR="0019438A" w:rsidRDefault="0019438A">
      <w:pPr>
        <w:widowControl w:val="0"/>
        <w:autoSpaceDE w:val="0"/>
        <w:autoSpaceDN w:val="0"/>
        <w:adjustRightInd w:val="0"/>
        <w:spacing w:line="224" w:lineRule="exact"/>
        <w:ind w:left="14" w:right="45"/>
      </w:pPr>
      <w:r>
        <w:rPr>
          <w:rFonts w:ascii="Arial" w:hAnsi="Arial" w:cs="Arial"/>
          <w:spacing w:val="-1"/>
          <w:sz w:val="19"/>
          <w:szCs w:val="19"/>
        </w:rPr>
        <w:t xml:space="preserve">Seguro, Praça Roosevelt, 111, 129, 162, 172, 188, 190 e 226 - Consolação, leia-se: Colégio Porto </w:t>
      </w:r>
      <w:r>
        <w:rPr>
          <w:rFonts w:ascii="Arial" w:hAnsi="Arial" w:cs="Arial"/>
          <w:sz w:val="19"/>
          <w:szCs w:val="19"/>
        </w:rPr>
        <w:t>Seguro, Rua João Guimarães Rosa, 111 e 129 e Rua Gravataí, 59;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57 onde se lê: Casa do </w:t>
      </w:r>
    </w:p>
    <w:p w:rsidR="0019438A" w:rsidRDefault="0019438A">
      <w:pPr>
        <w:widowControl w:val="0"/>
        <w:autoSpaceDE w:val="0"/>
        <w:autoSpaceDN w:val="0"/>
        <w:adjustRightInd w:val="0"/>
        <w:spacing w:line="336" w:lineRule="exact"/>
        <w:ind w:left="14" w:right="45"/>
      </w:pPr>
      <w:r>
        <w:rPr>
          <w:rFonts w:ascii="Arial" w:hAnsi="Arial" w:cs="Arial"/>
          <w:spacing w:val="-1"/>
          <w:sz w:val="19"/>
          <w:szCs w:val="19"/>
        </w:rPr>
        <w:t>Sertanista do Caxing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ui, Praça Paulo do Caxingui, leia-se : Casa do Sertanista do Caxingui - Praça </w:t>
      </w:r>
    </w:p>
    <w:p w:rsidR="0019438A" w:rsidRDefault="0019438A">
      <w:pPr>
        <w:widowControl w:val="0"/>
        <w:autoSpaceDE w:val="0"/>
        <w:autoSpaceDN w:val="0"/>
        <w:adjustRightInd w:val="0"/>
        <w:spacing w:line="111" w:lineRule="exact"/>
        <w:ind w:left="14" w:right="45"/>
      </w:pPr>
      <w:r>
        <w:rPr>
          <w:rFonts w:ascii="Arial" w:hAnsi="Arial" w:cs="Arial"/>
          <w:sz w:val="19"/>
          <w:szCs w:val="19"/>
        </w:rPr>
        <w:t xml:space="preserve">Dr. Ennio Barbato; n 61 - onde se lê: Edifício do Teatro São Paulo, leia-se: Edifício do Teatro São </w:t>
      </w:r>
    </w:p>
    <w:p w:rsidR="0019438A" w:rsidRDefault="0019438A">
      <w:pPr>
        <w:widowControl w:val="0"/>
        <w:autoSpaceDE w:val="0"/>
        <w:autoSpaceDN w:val="0"/>
        <w:adjustRightInd w:val="0"/>
        <w:spacing w:line="223" w:lineRule="exact"/>
        <w:ind w:left="14" w:right="45"/>
        <w:rPr>
          <w:rFonts w:ascii="Arial" w:hAnsi="Arial" w:cs="Arial"/>
          <w:spacing w:val="-5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Pedro. Permanece inalterada a relação anterior, publicada no DOM de 10/4/91, no que não colidir </w:t>
      </w:r>
      <w:r>
        <w:rPr>
          <w:rFonts w:ascii="Arial" w:hAnsi="Arial" w:cs="Arial"/>
          <w:spacing w:val="-5"/>
          <w:sz w:val="19"/>
          <w:szCs w:val="19"/>
        </w:rPr>
        <w:t xml:space="preserve">com a presente. </w:t>
      </w:r>
    </w:p>
    <w:p w:rsidR="0019438A" w:rsidRDefault="0019438A">
      <w:pPr>
        <w:widowControl w:val="0"/>
        <w:autoSpaceDE w:val="0"/>
        <w:autoSpaceDN w:val="0"/>
        <w:adjustRightInd w:val="0"/>
        <w:spacing w:line="223" w:lineRule="exact"/>
        <w:ind w:left="14" w:right="45"/>
        <w:rPr>
          <w:rFonts w:ascii="Arial" w:hAnsi="Arial" w:cs="Arial"/>
          <w:spacing w:val="-5"/>
          <w:sz w:val="19"/>
          <w:szCs w:val="19"/>
        </w:rPr>
        <w:sectPr w:rsidR="0019438A">
          <w:pgSz w:w="11900" w:h="16840"/>
          <w:pgMar w:top="2060" w:right="1600" w:bottom="1640" w:left="1640" w:header="720" w:footer="720" w:gutter="0"/>
          <w:cols w:space="720"/>
          <w:noEndnote/>
        </w:sectPr>
      </w:pPr>
    </w:p>
    <w:p w:rsidR="0019438A" w:rsidRDefault="0019438A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19438A" w:rsidSect="0019438A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BC0"/>
    <w:rsid w:val="0019438A"/>
    <w:rsid w:val="00214CFC"/>
    <w:rsid w:val="00246E60"/>
    <w:rsid w:val="00F8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230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2014-02-06T19:21:00Z</dcterms:created>
  <dcterms:modified xsi:type="dcterms:W3CDTF">2014-02-06T19:21:00Z</dcterms:modified>
</cp:coreProperties>
</file>