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7B" w:rsidRDefault="006C457B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6C457B" w:rsidRDefault="006C457B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6C457B" w:rsidRDefault="006C457B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6C457B" w:rsidRDefault="006C457B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6C457B" w:rsidRDefault="006C457B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6C457B" w:rsidRDefault="006C457B">
      <w:pPr>
        <w:widowControl w:val="0"/>
        <w:autoSpaceDE w:val="0"/>
        <w:autoSpaceDN w:val="0"/>
        <w:adjustRightInd w:val="0"/>
        <w:spacing w:line="316" w:lineRule="exact"/>
        <w:ind w:left="10" w:right="617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 03/97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10" w:right="6170"/>
        <w:rPr>
          <w:sz w:val="23"/>
          <w:szCs w:val="23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  <w:r>
        <w:rPr>
          <w:rFonts w:ascii="Arial" w:hAnsi="Arial" w:cs="Arial"/>
          <w:spacing w:val="1"/>
          <w:sz w:val="20"/>
          <w:szCs w:val="20"/>
        </w:rPr>
        <w:t xml:space="preserve">São Paulo - CONPRESP, no uso de suas atribuições legais e nos termos da Lei 10.032, de 27 de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0" w:right="2333"/>
      </w:pPr>
      <w:r>
        <w:rPr>
          <w:rFonts w:ascii="Arial" w:hAnsi="Arial" w:cs="Arial"/>
          <w:spacing w:val="-2"/>
          <w:sz w:val="20"/>
          <w:szCs w:val="20"/>
        </w:rPr>
        <w:t xml:space="preserve">dezembro de 1985, alterada pela Lei 10.236, de 16 de dezembro de 1986, e,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10" w:right="2333"/>
        <w:rPr>
          <w:sz w:val="23"/>
          <w:szCs w:val="23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436" w:right="2290"/>
      </w:pPr>
      <w:r>
        <w:rPr>
          <w:rFonts w:ascii="Arial" w:hAnsi="Arial" w:cs="Arial"/>
          <w:spacing w:val="-2"/>
          <w:sz w:val="20"/>
          <w:szCs w:val="20"/>
        </w:rPr>
        <w:t xml:space="preserve">Considerando o disposto no artigo 62 da Lei 12.115/96 e Quadro Anexo;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436" w:right="48"/>
      </w:pPr>
      <w:r>
        <w:rPr>
          <w:rFonts w:ascii="Arial" w:hAnsi="Arial" w:cs="Arial"/>
          <w:spacing w:val="1"/>
          <w:sz w:val="20"/>
          <w:szCs w:val="20"/>
        </w:rPr>
        <w:t xml:space="preserve">Considerando a grande quantidade de bens imóveis tombados no Município de São Paulo e a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0" w:right="49"/>
      </w:pPr>
      <w:r>
        <w:rPr>
          <w:rFonts w:ascii="Arial" w:hAnsi="Arial" w:cs="Arial"/>
          <w:spacing w:val="-2"/>
          <w:sz w:val="20"/>
          <w:szCs w:val="20"/>
        </w:rPr>
        <w:t xml:space="preserve">necessidade de agilização dos procedimentos para licenciamento de anúncios a serem instalados nestes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10" w:right="7366"/>
      </w:pPr>
      <w:r>
        <w:rPr>
          <w:rFonts w:ascii="Arial" w:hAnsi="Arial" w:cs="Arial"/>
          <w:spacing w:val="-6"/>
          <w:sz w:val="20"/>
          <w:szCs w:val="20"/>
        </w:rPr>
        <w:t xml:space="preserve">bens imóveis, </w:t>
      </w:r>
    </w:p>
    <w:p w:rsidR="006C457B" w:rsidRDefault="006C457B">
      <w:pPr>
        <w:widowControl w:val="0"/>
        <w:autoSpaceDE w:val="0"/>
        <w:autoSpaceDN w:val="0"/>
        <w:adjustRightInd w:val="0"/>
        <w:spacing w:line="260" w:lineRule="exact"/>
        <w:ind w:left="10" w:right="7366"/>
        <w:rPr>
          <w:sz w:val="26"/>
          <w:szCs w:val="26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00" w:lineRule="exact"/>
        <w:ind w:left="436" w:right="7971"/>
      </w:pPr>
      <w:r>
        <w:rPr>
          <w:rFonts w:ascii="Arial" w:hAnsi="Arial" w:cs="Arial"/>
          <w:b/>
          <w:bCs/>
          <w:spacing w:val="-9"/>
          <w:sz w:val="20"/>
          <w:szCs w:val="20"/>
        </w:rPr>
        <w:t>RESOLVE</w:t>
      </w:r>
      <w:r>
        <w:rPr>
          <w:rFonts w:ascii="Arial" w:hAnsi="Arial" w:cs="Arial"/>
          <w:spacing w:val="-9"/>
          <w:sz w:val="20"/>
          <w:szCs w:val="20"/>
        </w:rPr>
        <w:t xml:space="preserve">: </w:t>
      </w:r>
    </w:p>
    <w:p w:rsidR="006C457B" w:rsidRDefault="006C457B">
      <w:pPr>
        <w:widowControl w:val="0"/>
        <w:autoSpaceDE w:val="0"/>
        <w:autoSpaceDN w:val="0"/>
        <w:adjustRightInd w:val="0"/>
        <w:spacing w:line="225" w:lineRule="exact"/>
        <w:ind w:left="436" w:right="7971"/>
        <w:rPr>
          <w:sz w:val="22"/>
          <w:szCs w:val="22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34" w:lineRule="exact"/>
        <w:ind w:left="436" w:right="2706"/>
      </w:pPr>
      <w:r>
        <w:rPr>
          <w:rFonts w:ascii="Arial" w:hAnsi="Arial" w:cs="Arial"/>
          <w:spacing w:val="-2"/>
          <w:sz w:val="20"/>
          <w:szCs w:val="20"/>
        </w:rPr>
        <w:t>1 - Área delimitada pelo Decreto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33.394, de 14 de julho de 1993: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436" w:right="2706"/>
        <w:rPr>
          <w:sz w:val="23"/>
          <w:szCs w:val="23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0" w:right="48" w:firstLine="709"/>
      </w:pPr>
      <w:r>
        <w:rPr>
          <w:rFonts w:ascii="Arial" w:hAnsi="Arial" w:cs="Arial"/>
          <w:spacing w:val="1"/>
          <w:sz w:val="20"/>
          <w:szCs w:val="20"/>
        </w:rPr>
        <w:t xml:space="preserve">1.1 Para o licenciamento de anúncios a serem instalados nas áreas envoltórias de bem ou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144" w:right="49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imóvel significativo, tombado ou em processo de tombamento, nos termos do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2"/>
          <w:sz w:val="20"/>
          <w:szCs w:val="20"/>
        </w:rPr>
        <w:t xml:space="preserve">inciso V, da Lei 12.115/96, serão aplicados os parâmetros do Decreto 33.394/93.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144" w:right="49"/>
        <w:rPr>
          <w:rFonts w:ascii="Arial" w:hAnsi="Arial" w:cs="Arial"/>
          <w:spacing w:val="-2"/>
          <w:sz w:val="20"/>
          <w:szCs w:val="20"/>
        </w:rPr>
        <w:sectPr w:rsidR="006C457B">
          <w:pgSz w:w="11900" w:h="16840"/>
          <w:pgMar w:top="1420" w:right="1640" w:bottom="400" w:left="840" w:header="720" w:footer="720" w:gutter="0"/>
          <w:cols w:space="720"/>
          <w:noEndnote/>
        </w:sectPr>
      </w:pPr>
    </w:p>
    <w:p w:rsidR="006C457B" w:rsidRDefault="006C457B">
      <w:pPr>
        <w:widowControl w:val="0"/>
        <w:autoSpaceDE w:val="0"/>
        <w:autoSpaceDN w:val="0"/>
        <w:adjustRightInd w:val="0"/>
        <w:spacing w:line="259" w:lineRule="exact"/>
        <w:ind w:left="1144" w:right="49"/>
        <w:rPr>
          <w:sz w:val="26"/>
          <w:szCs w:val="26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00" w:lineRule="exact"/>
        <w:ind w:left="720"/>
        <w:rPr>
          <w:rFonts w:ascii="Arial" w:hAnsi="Arial" w:cs="Arial"/>
          <w:spacing w:val="-12"/>
          <w:sz w:val="20"/>
          <w:szCs w:val="20"/>
        </w:rPr>
      </w:pPr>
      <w:r>
        <w:rPr>
          <w:rFonts w:ascii="Arial" w:hAnsi="Arial" w:cs="Arial"/>
          <w:spacing w:val="-12"/>
          <w:sz w:val="20"/>
          <w:szCs w:val="20"/>
        </w:rPr>
        <w:t xml:space="preserve">1.2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720"/>
        <w:rPr>
          <w:sz w:val="23"/>
          <w:szCs w:val="23"/>
        </w:rPr>
      </w:pPr>
      <w:r>
        <w:rPr>
          <w:rFonts w:ascii="Arial" w:hAnsi="Arial" w:cs="Arial"/>
          <w:spacing w:val="-12"/>
          <w:sz w:val="20"/>
          <w:szCs w:val="20"/>
        </w:rPr>
        <w:br w:type="column"/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right="49" w:firstLine="62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Para o licenciamento de anúncios a serem instalados em bem ou imóvel significativo, </w:t>
      </w:r>
      <w:r>
        <w:rPr>
          <w:rFonts w:ascii="Arial" w:hAnsi="Arial" w:cs="Arial"/>
          <w:spacing w:val="2"/>
          <w:sz w:val="20"/>
          <w:szCs w:val="20"/>
        </w:rPr>
        <w:t>tombado ou em processo de tombamento, nos termos do artigo 2</w:t>
      </w:r>
      <w:r>
        <w:rPr>
          <w:rFonts w:ascii="Arial" w:hAnsi="Arial" w:cs="Arial"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, inciso V, da Lei </w:t>
      </w:r>
      <w:r>
        <w:rPr>
          <w:rFonts w:ascii="Arial" w:hAnsi="Arial" w:cs="Arial"/>
          <w:spacing w:val="1"/>
          <w:sz w:val="20"/>
          <w:szCs w:val="20"/>
        </w:rPr>
        <w:t xml:space="preserve">12.115/96, atendidos os requisitos do Decreto 33.394/93, caberá ao Departamento do </w:t>
      </w:r>
      <w:r>
        <w:rPr>
          <w:rFonts w:ascii="Arial" w:hAnsi="Arial" w:cs="Arial"/>
          <w:sz w:val="20"/>
          <w:szCs w:val="20"/>
        </w:rPr>
        <w:t xml:space="preserve">Patrimônio Histórico da Secretaria Municipal de Cultura a competência de analisar e emitir parecer favorável ou desfavorável à instalação, podendo, a seu critério, encaminhar os </w:t>
      </w:r>
      <w:r>
        <w:rPr>
          <w:rFonts w:ascii="Arial" w:hAnsi="Arial" w:cs="Arial"/>
          <w:spacing w:val="-2"/>
          <w:sz w:val="20"/>
          <w:szCs w:val="20"/>
        </w:rPr>
        <w:t xml:space="preserve">casos que julgam oportuno para manifestação deste Conselho.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right="49" w:firstLine="62"/>
        <w:rPr>
          <w:rFonts w:ascii="Arial" w:hAnsi="Arial" w:cs="Arial"/>
          <w:spacing w:val="-2"/>
          <w:sz w:val="20"/>
          <w:szCs w:val="20"/>
        </w:rPr>
        <w:sectPr w:rsidR="006C457B">
          <w:type w:val="continuous"/>
          <w:pgSz w:w="11900" w:h="16840"/>
          <w:pgMar w:top="1420" w:right="1640" w:bottom="400" w:left="840" w:header="720" w:footer="720" w:gutter="0"/>
          <w:cols w:num="2" w:space="720" w:equalWidth="0">
            <w:col w:w="998" w:space="146"/>
            <w:col w:w="8275"/>
          </w:cols>
          <w:noEndnote/>
        </w:sectPr>
      </w:pPr>
    </w:p>
    <w:p w:rsidR="006C457B" w:rsidRDefault="006C457B">
      <w:pPr>
        <w:widowControl w:val="0"/>
        <w:autoSpaceDE w:val="0"/>
        <w:autoSpaceDN w:val="0"/>
        <w:adjustRightInd w:val="0"/>
        <w:spacing w:line="225" w:lineRule="exact"/>
        <w:ind w:right="49" w:firstLine="62"/>
        <w:rPr>
          <w:sz w:val="22"/>
          <w:szCs w:val="22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34" w:lineRule="exact"/>
        <w:ind w:left="436" w:right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2 - Município de São Paulo, excetuada a área delimitada pelo Decreto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33.394, de 14 de julho de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0" w:right="8016"/>
      </w:pPr>
      <w:r>
        <w:rPr>
          <w:rFonts w:ascii="Arial" w:hAnsi="Arial" w:cs="Arial"/>
          <w:spacing w:val="-12"/>
          <w:sz w:val="20"/>
          <w:szCs w:val="20"/>
        </w:rPr>
        <w:t xml:space="preserve">1993: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10" w:right="8016"/>
        <w:rPr>
          <w:sz w:val="23"/>
          <w:szCs w:val="23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0" w:right="47" w:firstLine="850"/>
      </w:pPr>
      <w:r>
        <w:rPr>
          <w:rFonts w:ascii="Arial" w:hAnsi="Arial" w:cs="Arial"/>
          <w:sz w:val="20"/>
          <w:szCs w:val="20"/>
        </w:rPr>
        <w:t xml:space="preserve">2.1 Para o licenciamento de anúncios a serem instalados nas áreas envoltórias de bem ou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286" w:right="48"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imóvel significativo, tombado ou em processo de tombamento, nos termos do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, inciso V, da Lei 12.115/96, serão aplicados os parâmetros da Lei 12.115, de 28 de junho </w:t>
      </w:r>
      <w:r>
        <w:rPr>
          <w:rFonts w:ascii="Arial" w:hAnsi="Arial" w:cs="Arial"/>
          <w:spacing w:val="-8"/>
          <w:sz w:val="20"/>
          <w:szCs w:val="20"/>
        </w:rPr>
        <w:t xml:space="preserve">de 1996.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286" w:right="48"/>
        <w:rPr>
          <w:rFonts w:ascii="Arial" w:hAnsi="Arial" w:cs="Arial"/>
          <w:spacing w:val="-8"/>
          <w:sz w:val="20"/>
          <w:szCs w:val="20"/>
        </w:rPr>
        <w:sectPr w:rsidR="006C457B">
          <w:type w:val="continuous"/>
          <w:pgSz w:w="11900" w:h="16840"/>
          <w:pgMar w:top="1420" w:right="1640" w:bottom="400" w:left="840" w:header="720" w:footer="720" w:gutter="0"/>
          <w:cols w:space="720"/>
          <w:noEndnote/>
        </w:sectPr>
      </w:pPr>
    </w:p>
    <w:p w:rsidR="006C457B" w:rsidRDefault="006C457B">
      <w:pPr>
        <w:widowControl w:val="0"/>
        <w:autoSpaceDE w:val="0"/>
        <w:autoSpaceDN w:val="0"/>
        <w:adjustRightInd w:val="0"/>
        <w:spacing w:line="260" w:lineRule="exact"/>
        <w:ind w:left="1286" w:right="48"/>
        <w:rPr>
          <w:sz w:val="26"/>
          <w:szCs w:val="26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00" w:lineRule="exact"/>
        <w:ind w:left="1286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pacing w:val="-13"/>
          <w:sz w:val="20"/>
          <w:szCs w:val="20"/>
        </w:rPr>
        <w:t xml:space="preserve">2.1.1 </w:t>
      </w:r>
    </w:p>
    <w:p w:rsidR="006C457B" w:rsidRDefault="006C457B">
      <w:pPr>
        <w:widowControl w:val="0"/>
        <w:autoSpaceDE w:val="0"/>
        <w:autoSpaceDN w:val="0"/>
        <w:adjustRightInd w:val="0"/>
        <w:spacing w:line="231" w:lineRule="exact"/>
        <w:ind w:left="1286"/>
        <w:rPr>
          <w:sz w:val="23"/>
          <w:szCs w:val="23"/>
        </w:rPr>
      </w:pPr>
      <w:r>
        <w:rPr>
          <w:rFonts w:ascii="Arial" w:hAnsi="Arial" w:cs="Arial"/>
          <w:spacing w:val="-13"/>
          <w:sz w:val="20"/>
          <w:szCs w:val="20"/>
        </w:rPr>
        <w:br w:type="column"/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right="47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No caso de anúncios complexos e especiais, atendidos os requisitos da Lei </w:t>
      </w:r>
      <w:r>
        <w:rPr>
          <w:rFonts w:ascii="Arial" w:hAnsi="Arial" w:cs="Arial"/>
          <w:spacing w:val="2"/>
          <w:sz w:val="20"/>
          <w:szCs w:val="20"/>
        </w:rPr>
        <w:t xml:space="preserve">12.115/96, caberá ao Departamento do Patrimônio Histórico da Secretaria </w:t>
      </w:r>
      <w:r>
        <w:rPr>
          <w:rFonts w:ascii="Arial" w:hAnsi="Arial" w:cs="Arial"/>
          <w:spacing w:val="1"/>
          <w:sz w:val="20"/>
          <w:szCs w:val="20"/>
        </w:rPr>
        <w:t xml:space="preserve">Municipal de Cultura a competência de analisar e emitir parecer favorável ou </w:t>
      </w:r>
      <w:r>
        <w:rPr>
          <w:rFonts w:ascii="Arial" w:hAnsi="Arial" w:cs="Arial"/>
          <w:spacing w:val="-2"/>
          <w:sz w:val="20"/>
          <w:szCs w:val="20"/>
        </w:rPr>
        <w:t xml:space="preserve">desfavorável à instalação, podendo, a seu critério, encaminhar os casos que julgar </w:t>
      </w:r>
      <w:r>
        <w:rPr>
          <w:rFonts w:ascii="Arial" w:hAnsi="Arial" w:cs="Arial"/>
          <w:spacing w:val="-3"/>
          <w:sz w:val="20"/>
          <w:szCs w:val="20"/>
        </w:rPr>
        <w:t xml:space="preserve">oportuno para manifestação deste Conselho.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right="47"/>
        <w:rPr>
          <w:rFonts w:ascii="Arial" w:hAnsi="Arial" w:cs="Arial"/>
          <w:spacing w:val="-3"/>
          <w:sz w:val="20"/>
          <w:szCs w:val="20"/>
        </w:rPr>
        <w:sectPr w:rsidR="006C457B">
          <w:type w:val="continuous"/>
          <w:pgSz w:w="11900" w:h="16840"/>
          <w:pgMar w:top="1420" w:right="1640" w:bottom="400" w:left="840" w:header="720" w:footer="720" w:gutter="0"/>
          <w:cols w:num="2" w:space="720" w:equalWidth="0">
            <w:col w:w="1731" w:space="206"/>
            <w:col w:w="7482"/>
          </w:cols>
          <w:noEndnote/>
        </w:sectPr>
      </w:pPr>
    </w:p>
    <w:p w:rsidR="006C457B" w:rsidRDefault="006C457B">
      <w:pPr>
        <w:widowControl w:val="0"/>
        <w:autoSpaceDE w:val="0"/>
        <w:autoSpaceDN w:val="0"/>
        <w:adjustRightInd w:val="0"/>
        <w:spacing w:line="231" w:lineRule="exact"/>
        <w:ind w:right="47"/>
        <w:rPr>
          <w:sz w:val="23"/>
          <w:szCs w:val="23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10" w:right="152"/>
      </w:pPr>
      <w:r>
        <w:rPr>
          <w:rFonts w:ascii="Arial" w:hAnsi="Arial" w:cs="Arial"/>
          <w:spacing w:val="-1"/>
          <w:sz w:val="20"/>
          <w:szCs w:val="20"/>
        </w:rPr>
        <w:t xml:space="preserve">2.2 Para licenciamento de anúncios a serem instalados em bem ou imóvel significativo, tombado ou em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400" w:right="837"/>
      </w:pPr>
      <w:r>
        <w:rPr>
          <w:rFonts w:ascii="Arial" w:hAnsi="Arial" w:cs="Arial"/>
          <w:spacing w:val="-2"/>
          <w:sz w:val="20"/>
          <w:szCs w:val="20"/>
        </w:rPr>
        <w:t>processo de tombamento, nos termos do artigo 2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, inciso V, da Lei 12.115/96, atendidos os requisitos da Lei 12.115/96, caberá ao Departamento do Patrimônio Histórico da Secretaria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400" w:right="721"/>
      </w:pPr>
      <w:r>
        <w:rPr>
          <w:rFonts w:ascii="Arial" w:hAnsi="Arial" w:cs="Arial"/>
          <w:spacing w:val="-2"/>
          <w:sz w:val="20"/>
          <w:szCs w:val="20"/>
        </w:rPr>
        <w:t xml:space="preserve">Municipal de Cultura, a competência de analisar e emitir parecer favorável ou desfavorável à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400" w:right="441"/>
      </w:pPr>
      <w:r>
        <w:rPr>
          <w:rFonts w:ascii="Arial" w:hAnsi="Arial" w:cs="Arial"/>
          <w:spacing w:val="-2"/>
          <w:sz w:val="20"/>
          <w:szCs w:val="20"/>
        </w:rPr>
        <w:t xml:space="preserve">instalação, podendo, a seu critério, encaminhar os casos que julgar oportuno para manifestação </w:t>
      </w:r>
      <w:r>
        <w:rPr>
          <w:rFonts w:ascii="Arial" w:hAnsi="Arial" w:cs="Arial"/>
          <w:spacing w:val="-5"/>
          <w:sz w:val="20"/>
          <w:szCs w:val="20"/>
        </w:rPr>
        <w:t xml:space="preserve">deste Conselho. </w:t>
      </w:r>
    </w:p>
    <w:p w:rsidR="006C457B" w:rsidRDefault="006C457B">
      <w:pPr>
        <w:widowControl w:val="0"/>
        <w:autoSpaceDE w:val="0"/>
        <w:autoSpaceDN w:val="0"/>
        <w:adjustRightInd w:val="0"/>
        <w:spacing w:line="229" w:lineRule="exact"/>
        <w:ind w:left="400" w:right="441"/>
        <w:rPr>
          <w:sz w:val="23"/>
          <w:szCs w:val="23"/>
        </w:rPr>
      </w:pP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436" w:right="48"/>
      </w:pPr>
      <w:r>
        <w:rPr>
          <w:rFonts w:ascii="Arial" w:hAnsi="Arial" w:cs="Arial"/>
          <w:sz w:val="20"/>
          <w:szCs w:val="20"/>
        </w:rPr>
        <w:t xml:space="preserve">3 - Esta Resolução entrará em vigor na data de sua publicação, ficando revogadas as disposições </w:t>
      </w:r>
    </w:p>
    <w:p w:rsidR="006C457B" w:rsidRDefault="006C457B">
      <w:pPr>
        <w:widowControl w:val="0"/>
        <w:autoSpaceDE w:val="0"/>
        <w:autoSpaceDN w:val="0"/>
        <w:adjustRightInd w:val="0"/>
        <w:spacing w:line="230" w:lineRule="exact"/>
        <w:ind w:left="10" w:right="7417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em contrário. </w:t>
      </w:r>
    </w:p>
    <w:sectPr w:rsidR="006C457B" w:rsidSect="006C457B">
      <w:type w:val="continuous"/>
      <w:pgSz w:w="11900" w:h="16840"/>
      <w:pgMar w:top="1420" w:right="1640" w:bottom="40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124"/>
    <w:rsid w:val="00525AD7"/>
    <w:rsid w:val="006C457B"/>
    <w:rsid w:val="00784EEC"/>
    <w:rsid w:val="0083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462</Words>
  <Characters>2496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2014-02-06T19:59:00Z</dcterms:created>
  <dcterms:modified xsi:type="dcterms:W3CDTF">2014-02-06T19:59:00Z</dcterms:modified>
</cp:coreProperties>
</file>