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9902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7805FF">
        <w:rPr>
          <w:b/>
          <w:bCs/>
          <w:sz w:val="28"/>
          <w:szCs w:val="28"/>
        </w:rPr>
        <w:t>.05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990295" w:rsidRPr="00990295" w:rsidRDefault="00990295" w:rsidP="00990295">
      <w:pPr>
        <w:rPr>
          <w:rFonts w:cstheme="minorHAnsi"/>
          <w:b/>
          <w:sz w:val="24"/>
        </w:rPr>
      </w:pPr>
      <w:r w:rsidRPr="00990295">
        <w:rPr>
          <w:rFonts w:cstheme="minorHAnsi"/>
          <w:b/>
          <w:sz w:val="24"/>
        </w:rPr>
        <w:t>L</w:t>
      </w:r>
      <w:r w:rsidRPr="00990295">
        <w:rPr>
          <w:rFonts w:cstheme="minorHAnsi"/>
          <w:b/>
          <w:sz w:val="24"/>
        </w:rPr>
        <w:t>EIS</w:t>
      </w:r>
    </w:p>
    <w:p w:rsidR="00990295" w:rsidRPr="00990295" w:rsidRDefault="00990295" w:rsidP="00990295">
      <w:pPr>
        <w:rPr>
          <w:rFonts w:cstheme="minorHAnsi"/>
          <w:b/>
          <w:sz w:val="24"/>
        </w:rPr>
      </w:pPr>
      <w:r w:rsidRPr="00990295">
        <w:rPr>
          <w:rFonts w:cstheme="minorHAnsi"/>
          <w:b/>
          <w:sz w:val="24"/>
        </w:rPr>
        <w:t>Documento: 083697267</w:t>
      </w:r>
      <w:proofErr w:type="gramStart"/>
      <w:r w:rsidRPr="00990295">
        <w:rPr>
          <w:rFonts w:cstheme="minorHAnsi"/>
          <w:b/>
          <w:sz w:val="24"/>
        </w:rPr>
        <w:t xml:space="preserve">   </w:t>
      </w:r>
      <w:proofErr w:type="gramEnd"/>
      <w:r w:rsidRPr="00990295">
        <w:rPr>
          <w:rFonts w:cstheme="minorHAnsi"/>
          <w:b/>
          <w:sz w:val="24"/>
        </w:rPr>
        <w:t>|    Lei</w:t>
      </w:r>
    </w:p>
    <w:p w:rsidR="00990295" w:rsidRPr="00990295" w:rsidRDefault="00990295" w:rsidP="00990295">
      <w:pPr>
        <w:rPr>
          <w:rFonts w:cstheme="minorHAnsi"/>
          <w:b/>
          <w:sz w:val="24"/>
        </w:rPr>
      </w:pPr>
      <w:r w:rsidRPr="00990295">
        <w:rPr>
          <w:rFonts w:cstheme="minorHAnsi"/>
          <w:b/>
          <w:sz w:val="24"/>
        </w:rPr>
        <w:t xml:space="preserve">LEI Nº 17.951, DE 23 DE MAIO DE </w:t>
      </w:r>
      <w:proofErr w:type="gramStart"/>
      <w:r w:rsidRPr="00990295">
        <w:rPr>
          <w:rFonts w:cstheme="minorHAnsi"/>
          <w:b/>
          <w:sz w:val="24"/>
        </w:rPr>
        <w:t>2023</w:t>
      </w:r>
      <w:proofErr w:type="gramEnd"/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 xml:space="preserve">(Projeto de Lei nº 18/23, dos Vereadores Cris Monteiro - NOVO, Daniel Annenberg - PSB, Dra. Sandra Tadeu - UNIÃO, Edir Sales - PSD, Eli Corrêa - UNIÃO, </w:t>
      </w:r>
      <w:proofErr w:type="gramStart"/>
      <w:r w:rsidRPr="00990295">
        <w:rPr>
          <w:rFonts w:cstheme="minorHAnsi"/>
          <w:sz w:val="24"/>
        </w:rPr>
        <w:t>Fernando Holiday - REPUBLICANOS</w:t>
      </w:r>
      <w:proofErr w:type="gramEnd"/>
      <w:r w:rsidRPr="00990295">
        <w:rPr>
          <w:rFonts w:cstheme="minorHAnsi"/>
          <w:sz w:val="24"/>
        </w:rPr>
        <w:t xml:space="preserve">, Hélio Rodrigues - PT, João Ananias - PT, Luna Zarattini - PT, Marcelo Messias - MDB, Rinaldi </w:t>
      </w:r>
      <w:proofErr w:type="spellStart"/>
      <w:r w:rsidRPr="00990295">
        <w:rPr>
          <w:rFonts w:cstheme="minorHAnsi"/>
          <w:sz w:val="24"/>
        </w:rPr>
        <w:t>Digilio</w:t>
      </w:r>
      <w:proofErr w:type="spellEnd"/>
      <w:r w:rsidRPr="00990295">
        <w:rPr>
          <w:rFonts w:cstheme="minorHAnsi"/>
          <w:sz w:val="24"/>
        </w:rPr>
        <w:t xml:space="preserve"> - UNIÃO, Rodolfo Despachante - PSC, Sandra Santana - PSDB e Silvia da Bancada Feminista - PSOL)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 xml:space="preserve">Institui o Programa “Não Se Cale”, </w:t>
      </w:r>
      <w:bookmarkStart w:id="0" w:name="_GoBack"/>
      <w:r w:rsidRPr="00990295">
        <w:rPr>
          <w:rFonts w:cstheme="minorHAnsi"/>
          <w:sz w:val="24"/>
        </w:rPr>
        <w:t>protocolo de conduta para espaços públicos e privados de lazer em situações de agressão sexua</w:t>
      </w:r>
      <w:bookmarkEnd w:id="0"/>
      <w:r w:rsidRPr="00990295">
        <w:rPr>
          <w:rFonts w:cstheme="minorHAnsi"/>
          <w:sz w:val="24"/>
        </w:rPr>
        <w:t>l e procedimento para auxiliar pessoas que se sintam em situação de risco, e dá outras providências.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 xml:space="preserve">RICARDO NUNES, Prefeito do Município de São Paulo, no uso das atribuições que lhe são conferidas por lei, faz saber que a Câmara Municipal, em sessão de </w:t>
      </w:r>
      <w:proofErr w:type="gramStart"/>
      <w:r w:rsidRPr="00990295">
        <w:rPr>
          <w:rFonts w:cstheme="minorHAnsi"/>
          <w:sz w:val="24"/>
        </w:rPr>
        <w:t>2</w:t>
      </w:r>
      <w:proofErr w:type="gramEnd"/>
      <w:r w:rsidRPr="00990295">
        <w:rPr>
          <w:rFonts w:cstheme="minorHAnsi"/>
          <w:sz w:val="24"/>
        </w:rPr>
        <w:t xml:space="preserve"> de maio de 2023, decretou e eu promulgo a seguinte lei: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Art. 1º Fica instituído o Programa “Não Se Cale”, que consiste num protocolo de ações para espaços públicos e privados de lazer, que se destinem a detectar situações de agressão sexual e estabeleçam procedimentos de ação nos casos que ocorram em suas dependências.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 xml:space="preserve">Parágrafo único. Compreendem-se como espaços públicos e privados de lazer todos os locais de encontro, relacionamento e socialização, tais como </w:t>
      </w:r>
      <w:proofErr w:type="gramStart"/>
      <w:r w:rsidRPr="00990295">
        <w:rPr>
          <w:rFonts w:cstheme="minorHAnsi"/>
          <w:sz w:val="24"/>
        </w:rPr>
        <w:t>restaurantes, bares</w:t>
      </w:r>
      <w:proofErr w:type="gramEnd"/>
      <w:r w:rsidRPr="00990295">
        <w:rPr>
          <w:rFonts w:cstheme="minorHAnsi"/>
          <w:sz w:val="24"/>
        </w:rPr>
        <w:t>, casas noturnas e de espetáculos, dentre outros.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Art. 2º O Programa “Não Se Cale” será de adesão facultativa e terá como objetivo reservar às pessoas responsáveis e que trabalham em espaços de lazer o papel ativo de identificar situações de risco à integridade de usuários e garantir os devidos cuidados às vítimas de agressão sexual.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Parágrafo único. Compreendem-se como agressão sexual as condutas tipificadas no Título VI do Código Penal - Dos crimes contra a dignidade sexual.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Art. 3º O espaço de lazer que aderir ao Programa “Não Se Cale” deverá providenciar capacitação de seus funcionários para habilitá-los a detectar situações de agressão sexual e o procedimento de ação face aos casos que ocorrerem em suas dependências.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C53FD0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§ 1º A capacitação deve oferecer, entre outros aspectos, instruções adequadas para que os funcionários e responsáveis pelo local saibam como agir em caso de agressão sexual.</w:t>
      </w: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§ 2º Cartilhas com explicações das fases do protocolo devem ser divulgadas no site da Prefeitura e estar disponíveis em versão física aos funcionários do estabelecimento para consulta.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Art. 4º A capacitação observará as seguintes recomendações: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I - os funcionários e responsáveis pelo espaço devem procurar conduzir a vítima e seus possíveis acompanhantes até um local reservado e seguro dentro do próprio estabelecimento o mais rápido possível para que sejam prestados primeiros cuidados de emergência;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II - os funcionários e responsáveis devem ser treinados para identificar a partir da agressão ocorrida e da vontade da vítima o momento de acionar emergência médica e policial;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III - os funcionários e responsáveis devem ser orientados a buscar informações sobre o possível agressor, através de testemunhas ou câmeras de vídeo e compartilhar com as autoridades policiais, caso solicitado.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Art. 5º Os estabelecimentos que aderirem ao Programa “Não Se Cale” poderão sinalizar por meio de cartazes ou afins que combatem a violência sexual e que os usuários podem informar aos funcionários qualquer situação que possa ser decorrente de casos de agressão.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lastRenderedPageBreak/>
        <w:t>Art. 6º São princípios do Programa: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I - garantir que a pessoa agredida receba os cuidados apropriados e que a vítima não seja deixada sozinha em nenhum momento, desde a sinalização do evento;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II - garantir que a vítima receba as informações necessárias e orientações corretas sobre os procedimentos jurídicos e de saúde a serem tomados após uma agressão, sempre respeitando a premissa de que a decisão final deve ser tomada pela vítima, ainda que pareça incompreensível por aquele que está prestando assistência;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III - evitar sinais de cumplicidade com o possível agressor mesmo que seja apenas para reduzir o clima de tensão;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IV - garantir a privacidade da pessoa agredida;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V - garantir a presunção de inocência do possível agressor.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 xml:space="preserve">Art. 7º Fica criado o Selo “Não Se Cale”, a ser certificado e expedido pelo Poder Público Municipal aos estabelecimentos que se </w:t>
      </w:r>
      <w:proofErr w:type="gramStart"/>
      <w:r w:rsidRPr="00990295">
        <w:rPr>
          <w:rFonts w:cstheme="minorHAnsi"/>
          <w:sz w:val="24"/>
        </w:rPr>
        <w:t>comprometerem</w:t>
      </w:r>
      <w:proofErr w:type="gramEnd"/>
      <w:r w:rsidRPr="00990295">
        <w:rPr>
          <w:rFonts w:cstheme="minorHAnsi"/>
          <w:sz w:val="24"/>
        </w:rPr>
        <w:t xml:space="preserve"> a adotar protocolos adicionais de assistência à vítima de violência ou abuso sexual.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Art. 8º Para recebimento do Selo “Não Se Cale” o estabelecimento interessado deverá apresentar à Secretaria responsável pela certificação proposta de adesão ao Programa, contendo plano de ação em caso de ocorrências que demandem assistência especial à vítima.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Parágrafo único. No caso de descumprimento do protocolo, o estabelecimento perderá o Selo “Não Se Cale”.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sz w:val="24"/>
        </w:rPr>
        <w:t>Art. 9º Esta Lei entra em vigor na data de sua publicação, revogando-se as disposições em contrário.</w:t>
      </w:r>
    </w:p>
    <w:p w:rsidR="00990295" w:rsidRPr="00990295" w:rsidRDefault="00990295" w:rsidP="00990295">
      <w:pPr>
        <w:rPr>
          <w:rFonts w:cstheme="minorHAnsi"/>
          <w:sz w:val="24"/>
        </w:rPr>
      </w:pPr>
    </w:p>
    <w:p w:rsidR="00990295" w:rsidRPr="00990295" w:rsidRDefault="00990295" w:rsidP="00990295">
      <w:pPr>
        <w:rPr>
          <w:rFonts w:cstheme="minorHAnsi"/>
          <w:b/>
          <w:sz w:val="24"/>
        </w:rPr>
      </w:pPr>
      <w:r w:rsidRPr="00990295">
        <w:rPr>
          <w:rFonts w:cstheme="minorHAnsi"/>
          <w:b/>
          <w:sz w:val="24"/>
        </w:rPr>
        <w:t>PREFEITURA DO MUNICÍPIO DE SÃO PAULO, aos 23 de maio de 2023, 470º da fundação de São Paulo.</w:t>
      </w:r>
    </w:p>
    <w:p w:rsidR="00990295" w:rsidRPr="00990295" w:rsidRDefault="00990295" w:rsidP="00990295">
      <w:pPr>
        <w:rPr>
          <w:rFonts w:cstheme="minorHAnsi"/>
          <w:sz w:val="24"/>
        </w:rPr>
      </w:pPr>
      <w:r w:rsidRPr="00990295">
        <w:rPr>
          <w:rFonts w:cstheme="minorHAnsi"/>
          <w:b/>
          <w:sz w:val="24"/>
        </w:rPr>
        <w:lastRenderedPageBreak/>
        <w:t xml:space="preserve">RICARDO NUNES - </w:t>
      </w:r>
      <w:r w:rsidRPr="00990295">
        <w:rPr>
          <w:rFonts w:cstheme="minorHAnsi"/>
          <w:b/>
          <w:sz w:val="24"/>
        </w:rPr>
        <w:t>PREFEITO</w:t>
      </w:r>
    </w:p>
    <w:p w:rsidR="00990295" w:rsidRPr="00990295" w:rsidRDefault="00990295" w:rsidP="00990295">
      <w:pPr>
        <w:rPr>
          <w:rFonts w:cstheme="minorHAnsi"/>
          <w:b/>
          <w:sz w:val="24"/>
        </w:rPr>
      </w:pPr>
    </w:p>
    <w:p w:rsidR="00990295" w:rsidRPr="00990295" w:rsidRDefault="00990295" w:rsidP="00990295">
      <w:pPr>
        <w:rPr>
          <w:rFonts w:cstheme="minorHAnsi"/>
          <w:b/>
          <w:sz w:val="24"/>
        </w:rPr>
      </w:pPr>
      <w:r w:rsidRPr="00990295">
        <w:rPr>
          <w:rFonts w:cstheme="minorHAnsi"/>
          <w:b/>
          <w:sz w:val="24"/>
        </w:rPr>
        <w:t>EUN</w:t>
      </w:r>
      <w:r w:rsidRPr="00990295">
        <w:rPr>
          <w:rFonts w:cstheme="minorHAnsi"/>
          <w:b/>
          <w:sz w:val="24"/>
        </w:rPr>
        <w:t xml:space="preserve">ICE APARECIDA DE JESUS PRUDENTE - </w:t>
      </w:r>
      <w:r w:rsidRPr="00990295">
        <w:rPr>
          <w:rFonts w:cstheme="minorHAnsi"/>
          <w:b/>
          <w:sz w:val="24"/>
        </w:rPr>
        <w:t>Secretária Municipal de Justiça</w:t>
      </w:r>
    </w:p>
    <w:p w:rsidR="00990295" w:rsidRPr="00990295" w:rsidRDefault="00990295" w:rsidP="00990295">
      <w:pPr>
        <w:rPr>
          <w:rFonts w:cstheme="minorHAnsi"/>
          <w:b/>
          <w:sz w:val="24"/>
        </w:rPr>
      </w:pPr>
    </w:p>
    <w:p w:rsidR="00990295" w:rsidRPr="00990295" w:rsidRDefault="00990295" w:rsidP="00990295">
      <w:pPr>
        <w:rPr>
          <w:rFonts w:cstheme="minorHAnsi"/>
          <w:b/>
          <w:sz w:val="24"/>
        </w:rPr>
      </w:pPr>
      <w:r w:rsidRPr="00990295">
        <w:rPr>
          <w:rFonts w:cstheme="minorHAnsi"/>
          <w:b/>
          <w:sz w:val="24"/>
        </w:rPr>
        <w:t xml:space="preserve">FABRICIO COBRA ARBEX - </w:t>
      </w:r>
      <w:r w:rsidRPr="00990295">
        <w:rPr>
          <w:rFonts w:cstheme="minorHAnsi"/>
          <w:b/>
          <w:sz w:val="24"/>
        </w:rPr>
        <w:t>Secretário Municipal da Casa Civil</w:t>
      </w:r>
    </w:p>
    <w:p w:rsidR="00990295" w:rsidRPr="00990295" w:rsidRDefault="00990295" w:rsidP="00990295">
      <w:pPr>
        <w:rPr>
          <w:rFonts w:cstheme="minorHAnsi"/>
          <w:b/>
          <w:sz w:val="24"/>
        </w:rPr>
      </w:pPr>
    </w:p>
    <w:p w:rsidR="00990295" w:rsidRPr="00990295" w:rsidRDefault="00990295" w:rsidP="00990295">
      <w:pPr>
        <w:rPr>
          <w:rFonts w:cstheme="minorHAnsi"/>
          <w:b/>
          <w:sz w:val="24"/>
        </w:rPr>
      </w:pPr>
      <w:r w:rsidRPr="00990295">
        <w:rPr>
          <w:rFonts w:cstheme="minorHAnsi"/>
          <w:b/>
          <w:sz w:val="24"/>
        </w:rPr>
        <w:t>Publicada na Casa Civil, em 23 de maio de 2023.</w:t>
      </w:r>
    </w:p>
    <w:p w:rsidR="00990295" w:rsidRPr="00990295" w:rsidRDefault="00990295" w:rsidP="00990295">
      <w:pPr>
        <w:rPr>
          <w:rFonts w:cstheme="minorHAnsi"/>
          <w:b/>
          <w:sz w:val="24"/>
        </w:rPr>
      </w:pPr>
    </w:p>
    <w:p w:rsidR="00990295" w:rsidRPr="00990295" w:rsidRDefault="00990295" w:rsidP="00990295">
      <w:pPr>
        <w:rPr>
          <w:rFonts w:cstheme="minorHAnsi"/>
          <w:b/>
          <w:sz w:val="24"/>
        </w:rPr>
      </w:pPr>
      <w:r w:rsidRPr="00990295">
        <w:rPr>
          <w:rFonts w:cstheme="minorHAnsi"/>
          <w:b/>
          <w:sz w:val="24"/>
        </w:rPr>
        <w:t>Documento original assinado nº 083072173</w:t>
      </w:r>
    </w:p>
    <w:sectPr w:rsidR="00990295" w:rsidRPr="00990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B18C2"/>
    <w:rsid w:val="002B7512"/>
    <w:rsid w:val="004B0BA5"/>
    <w:rsid w:val="004C2946"/>
    <w:rsid w:val="00543A40"/>
    <w:rsid w:val="00556B2C"/>
    <w:rsid w:val="0061787D"/>
    <w:rsid w:val="00687DBA"/>
    <w:rsid w:val="006B4AE9"/>
    <w:rsid w:val="006C7E57"/>
    <w:rsid w:val="007805FF"/>
    <w:rsid w:val="008139C0"/>
    <w:rsid w:val="0087153C"/>
    <w:rsid w:val="009658DC"/>
    <w:rsid w:val="0097354F"/>
    <w:rsid w:val="00990295"/>
    <w:rsid w:val="009C0B65"/>
    <w:rsid w:val="00A60691"/>
    <w:rsid w:val="00B73E02"/>
    <w:rsid w:val="00B764A8"/>
    <w:rsid w:val="00BB436A"/>
    <w:rsid w:val="00C53FD0"/>
    <w:rsid w:val="00DF545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2023-05-24T15:11:00Z</dcterms:created>
  <dcterms:modified xsi:type="dcterms:W3CDTF">2023-05-24T15:11:00Z</dcterms:modified>
</cp:coreProperties>
</file>