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535" w:rsidRDefault="00FD5535" w:rsidP="00F97FC9">
      <w:pPr>
        <w:spacing w:after="0"/>
        <w:jc w:val="both"/>
      </w:pPr>
      <w:r>
        <w:t>Aos seis dias do mês de fevereiro do ano de dois mil e dezenove realizou-se a 1ª Reunião ordinária do Conselho de Orientação e Administração Técnica de São P</w:t>
      </w:r>
      <w:r w:rsidRPr="00F97FC9">
        <w:t>aulo</w:t>
      </w:r>
      <w:r>
        <w:t xml:space="preserve"> – COAT/SP, na sala de reunião da Coordenadoria de Políticas para Idosos, Secretaria Municipal de Direitos Humanos e Cidadania, situada na Rua Libero Badaró, 119, 9º andar, com o início às 14h00, sob a presidência da Sra. Conselheira </w:t>
      </w:r>
      <w:r w:rsidRPr="00F97FC9">
        <w:rPr>
          <w:b/>
        </w:rPr>
        <w:t>Sandra Regina Gomes</w:t>
      </w:r>
      <w:r>
        <w:rPr>
          <w:b/>
        </w:rPr>
        <w:t xml:space="preserve">, </w:t>
      </w:r>
      <w:r w:rsidRPr="00F97FC9">
        <w:rPr>
          <w:b/>
        </w:rPr>
        <w:t xml:space="preserve">– </w:t>
      </w:r>
      <w:r>
        <w:t>representante</w:t>
      </w:r>
      <w:r w:rsidRPr="00F97FC9">
        <w:t xml:space="preserve"> da Secretaria Municipal de Direitos Humanos e Cidadania- SMDHC</w:t>
      </w:r>
      <w:r>
        <w:t xml:space="preserve"> e a presença dos seguintes Conselheiros: Sr. </w:t>
      </w:r>
      <w:r>
        <w:rPr>
          <w:b/>
        </w:rPr>
        <w:t>Remo V</w:t>
      </w:r>
      <w:r w:rsidRPr="00F97FC9">
        <w:rPr>
          <w:b/>
        </w:rPr>
        <w:t>it</w:t>
      </w:r>
      <w:r>
        <w:rPr>
          <w:b/>
        </w:rPr>
        <w:t xml:space="preserve">ório </w:t>
      </w:r>
      <w:proofErr w:type="spellStart"/>
      <w:r>
        <w:rPr>
          <w:b/>
        </w:rPr>
        <w:t>C</w:t>
      </w:r>
      <w:r w:rsidRPr="00F97FC9">
        <w:rPr>
          <w:b/>
        </w:rPr>
        <w:t>herubin</w:t>
      </w:r>
      <w:proofErr w:type="spellEnd"/>
      <w:r>
        <w:t xml:space="preserve">, representante </w:t>
      </w:r>
      <w:r w:rsidRPr="00F97FC9">
        <w:t>do Grande Conselho Municipal do Idoso</w:t>
      </w:r>
      <w:r>
        <w:t xml:space="preserve">; Sr. </w:t>
      </w:r>
      <w:r>
        <w:rPr>
          <w:b/>
        </w:rPr>
        <w:t>José Cícero Rosendo dos S</w:t>
      </w:r>
      <w:r w:rsidRPr="00F97FC9">
        <w:rPr>
          <w:b/>
        </w:rPr>
        <w:t>antos</w:t>
      </w:r>
      <w:r>
        <w:t xml:space="preserve">, representante </w:t>
      </w:r>
      <w:r w:rsidRPr="00F97FC9">
        <w:t>do Grande Conselho Municipal do Idoso</w:t>
      </w:r>
      <w:r>
        <w:t xml:space="preserve">; Sra. </w:t>
      </w:r>
      <w:r>
        <w:rPr>
          <w:b/>
        </w:rPr>
        <w:t xml:space="preserve">Maria Rosaria </w:t>
      </w:r>
      <w:proofErr w:type="spellStart"/>
      <w:r>
        <w:rPr>
          <w:b/>
        </w:rPr>
        <w:t>Paolone</w:t>
      </w:r>
      <w:proofErr w:type="spellEnd"/>
      <w:r>
        <w:t xml:space="preserve">, representante </w:t>
      </w:r>
      <w:r w:rsidRPr="00F97FC9">
        <w:t>do Grande Conselho Municipal do Idoso</w:t>
      </w:r>
      <w:r>
        <w:t xml:space="preserve">; Sra. </w:t>
      </w:r>
      <w:r>
        <w:rPr>
          <w:b/>
        </w:rPr>
        <w:t>R</w:t>
      </w:r>
      <w:r w:rsidRPr="00F97FC9">
        <w:rPr>
          <w:b/>
        </w:rPr>
        <w:t xml:space="preserve">ita de </w:t>
      </w:r>
      <w:r>
        <w:rPr>
          <w:b/>
        </w:rPr>
        <w:t>Cássia Monteiro de Lima S</w:t>
      </w:r>
      <w:r w:rsidRPr="00F97FC9">
        <w:rPr>
          <w:b/>
        </w:rPr>
        <w:t>iqueira</w:t>
      </w:r>
      <w:r>
        <w:t xml:space="preserve">, representante </w:t>
      </w:r>
      <w:r w:rsidRPr="00F97FC9">
        <w:t>da Secretaria Municipal de Assistência e Desenvolvimento Social - SMADS</w:t>
      </w:r>
      <w:r>
        <w:t xml:space="preserve">; Sr. </w:t>
      </w:r>
      <w:smartTag w:uri="urn:schemas-microsoft-com:office:smarttags" w:element="PersonName">
        <w:r w:rsidRPr="00F97FC9">
          <w:rPr>
            <w:b/>
          </w:rPr>
          <w:t>Mamerto Granja Garcia</w:t>
        </w:r>
      </w:smartTag>
      <w:r>
        <w:t xml:space="preserve">, representante </w:t>
      </w:r>
      <w:r w:rsidRPr="00F97FC9">
        <w:t>da Secretaria Municipal da Fazenda - SF</w:t>
      </w:r>
      <w:r>
        <w:t xml:space="preserve">; Participaram também: Sra. </w:t>
      </w:r>
      <w:smartTag w:uri="urn:schemas-microsoft-com:office:smarttags" w:element="PersonName">
        <w:r w:rsidRPr="00F97FC9">
          <w:rPr>
            <w:b/>
          </w:rPr>
          <w:t>Elizete Nicolini</w:t>
        </w:r>
      </w:smartTag>
      <w:r w:rsidRPr="00F97FC9">
        <w:t xml:space="preserve"> </w:t>
      </w:r>
      <w:r>
        <w:t>/</w:t>
      </w:r>
      <w:r w:rsidRPr="00F97FC9">
        <w:t xml:space="preserve"> Secretaria Municipal de Direitos Humanos e Cidadania- SMDHC</w:t>
      </w:r>
      <w:r>
        <w:t xml:space="preserve">. </w:t>
      </w:r>
      <w:r w:rsidRPr="00880F15">
        <w:t xml:space="preserve">Ausências Justificadas: </w:t>
      </w:r>
      <w:r w:rsidR="00880F15">
        <w:t xml:space="preserve">Marly Augusto </w:t>
      </w:r>
      <w:bookmarkStart w:id="0" w:name="_GoBack"/>
      <w:bookmarkEnd w:id="0"/>
      <w:r w:rsidR="00CB12C8">
        <w:t>Feitosa.</w:t>
      </w:r>
      <w:r>
        <w:t xml:space="preserve">  E com a seguinte pauta: 1)</w:t>
      </w:r>
      <w:r w:rsidRPr="00F97FC9">
        <w:t xml:space="preserve"> </w:t>
      </w:r>
      <w:r>
        <w:t>Definir as prioridades da gestão COAT/2019; 2) Plano de Ação FMDI 2019: apresentação das propostas e tempo de execução dos projetos; 3) Plano de Aplicação e Captação: percentual de aplicação do FMDI e formas de captação em 2019; 4) Extratos de recibos das doações; 5) Desvinculação de receita (Decreto Municipal nº 57.380/2016); 6) Discutir a Lei Federal n. 13.797 – autoriza doações de PF no ato da declaração; 7) Outros assuntos.</w:t>
      </w:r>
    </w:p>
    <w:p w:rsidR="00FD5535" w:rsidRDefault="00FD5535" w:rsidP="00F97FC9">
      <w:pPr>
        <w:spacing w:after="0"/>
        <w:jc w:val="both"/>
      </w:pPr>
      <w:r>
        <w:t xml:space="preserve">A Sra. Sandra Regina Gomes do COAT fez as apresentações e deu início aos trabalhos. Passou-se ao 1º item da pauta: </w:t>
      </w:r>
      <w:r w:rsidRPr="00F97FC9">
        <w:t>Definir as prioridades da gestão COAT/2019</w:t>
      </w:r>
      <w:r>
        <w:t xml:space="preserve">. A Sra. </w:t>
      </w:r>
      <w:smartTag w:uri="urn:schemas-microsoft-com:office:smarttags" w:element="PersonName">
        <w:r>
          <w:t>Elizete Nicolini</w:t>
        </w:r>
      </w:smartTag>
      <w:r>
        <w:t xml:space="preserve"> deu início a uma apresentação do plano de ação e </w:t>
      </w:r>
      <w:r w:rsidRPr="00F97FC9">
        <w:t>de aplicação</w:t>
      </w:r>
      <w:r>
        <w:t xml:space="preserve"> do </w:t>
      </w:r>
      <w:r w:rsidRPr="00F97FC9">
        <w:t>Fundo Municipal do Idoso – FMID/SP</w:t>
      </w:r>
      <w:r>
        <w:t xml:space="preserve"> destacando a necessidade de previsão orçamentária (Lei Orçamentária Anual – LOA) das despesas e receitas do fundo. Destacou ainda a necessidade de publicação, objetivando transparência, do andamento da execução do orçamento do fundo, mesmo que seja na página eletrônica do fundo. O Sr. </w:t>
      </w:r>
      <w:r w:rsidRPr="00F97FC9">
        <w:t>José Cícero Rosendo dos Santos</w:t>
      </w:r>
      <w:r>
        <w:t xml:space="preserve"> alertou que seria interessante se antecipar a LOA e propor a previsão de execução orçamentária já na Lei de Diretrizes Orçamentária – LDO, a qual se dá no mês de abril, enquanto a LOA somente ocorre </w:t>
      </w:r>
      <w:smartTag w:uri="urn:schemas-microsoft-com:office:smarttags" w:element="PersonName">
        <w:smartTagPr>
          <w:attr w:name="ProductID" w:val="em setembro. Lembrou"/>
        </w:smartTagPr>
        <w:r>
          <w:t>em setembro. Lembrou</w:t>
        </w:r>
      </w:smartTag>
      <w:r>
        <w:t xml:space="preserve"> ainda que as prioridades do fundo podem ser inseridas na LDO para 2020.</w:t>
      </w:r>
    </w:p>
    <w:p w:rsidR="00FD5535" w:rsidRDefault="00FD5535" w:rsidP="00F97FC9">
      <w:pPr>
        <w:spacing w:after="0"/>
        <w:jc w:val="both"/>
      </w:pPr>
      <w:r>
        <w:t xml:space="preserve">A Sra. </w:t>
      </w:r>
      <w:smartTag w:uri="urn:schemas-microsoft-com:office:smarttags" w:element="PersonName">
        <w:r>
          <w:t>Elizete Nicolini</w:t>
        </w:r>
      </w:smartTag>
      <w:r>
        <w:t xml:space="preserve"> retomou a apresentação evidenciando a importância da definição prévia das prioridades e planos de trabalho a partir dos diagnósticos locais. Salientou que esse diagnóstico já existe, definindo alguns dados importantes para a tomada de decisão dos projetos prioritários. Esse diagnóstico traça um perfil da população idosa da Cidade de São Paulo tais como distribuição, faixa etária, por bairros, distritos e por vulnerabilidade pelo índice do IPEA. </w:t>
      </w:r>
    </w:p>
    <w:p w:rsidR="00FD5535" w:rsidRDefault="00FD5535" w:rsidP="00F97FC9">
      <w:pPr>
        <w:spacing w:after="0"/>
        <w:jc w:val="both"/>
      </w:pPr>
      <w:r>
        <w:t xml:space="preserve">2º item da pauta: Plano de Ação FMDI 2019: apresentação das propostas e tempo de execução dos projetos. A Sra. </w:t>
      </w:r>
      <w:smartTag w:uri="urn:schemas-microsoft-com:office:smarttags" w:element="PersonName">
        <w:r w:rsidRPr="000A7BFE">
          <w:t>Elizete Nicolini</w:t>
        </w:r>
      </w:smartTag>
      <w:r>
        <w:t xml:space="preserve">, na sua apresentação, destacou os problemas constatados no diagnóstico citado anteriormente. Os principais problemas estão relacionados com a saúde mental do idoso e a depressão. Também destacou problemas importantes, tais como alimentação inadequada, </w:t>
      </w:r>
      <w:r w:rsidRPr="000A7BFE">
        <w:t xml:space="preserve">informalidade dos cuidadores, vida solitária, rompimento do vínculo familiar, idosos atropelados na cidade, imigrantes idosos na cidade, desconhecimento de </w:t>
      </w:r>
      <w:r w:rsidRPr="000A7BFE">
        <w:lastRenderedPageBreak/>
        <w:t>participação social</w:t>
      </w:r>
      <w:r>
        <w:t xml:space="preserve">. A Sra. Sandra Regina Gomes fez um aparte referente à gravidade do problema de depressão entre os idosos, obtido junto à Secretaria da Saúde. Salientou que existem diversos fatores que levam a esse estado, correlacionados, principalmente, com a vida solitária e rompimento do vínculo familiar. Também fez referência aos atropelamentos de idosos, situação já identificada pela CET, e o imigrante idoso (principalmente venezuelanos e africanos), esclarecendo que todavia carecem de políticas públicas adequadas voltadas para esses problemas. Esclareceu que, com base nesses dados, seria necessário trazer para o COAT as linhas de ações para mitigar esses problemas. A Sra. </w:t>
      </w:r>
      <w:smartTag w:uri="urn:schemas-microsoft-com:office:smarttags" w:element="PersonName">
        <w:r w:rsidRPr="000A7BFE">
          <w:t>Elizete Nicolini</w:t>
        </w:r>
      </w:smartTag>
      <w:r>
        <w:t xml:space="preserve"> lembrou que são definidos 4 eixos de atuação: Educação, Saúde, Proteção e </w:t>
      </w:r>
      <w:r w:rsidRPr="000A7BFE">
        <w:t>Participação</w:t>
      </w:r>
      <w:r>
        <w:t>. Nesse contexto, seria necessário identificar as prioridades e enquadrar os projetos correspondentes ao atendimento dessas prioridades dentro desses eixos.</w:t>
      </w:r>
    </w:p>
    <w:p w:rsidR="00FD5535" w:rsidRDefault="00FD5535" w:rsidP="00F97FC9">
      <w:pPr>
        <w:spacing w:after="0"/>
        <w:jc w:val="both"/>
      </w:pPr>
      <w:r>
        <w:t xml:space="preserve">A Sra. </w:t>
      </w:r>
      <w:smartTag w:uri="urn:schemas-microsoft-com:office:smarttags" w:element="PersonName">
        <w:r w:rsidRPr="000A7BFE">
          <w:t>Elizete Nicolini</w:t>
        </w:r>
      </w:smartTag>
      <w:r>
        <w:t xml:space="preserve"> destacou a importância do conselho dar início a um plano de ação, delineando a partir dos diagnósticos, as prioridades, os projetos correspondentes e seu enquadramento nos eixos previamente estabelecidos. A Sra. </w:t>
      </w:r>
      <w:r w:rsidRPr="005B3F41">
        <w:t>Rita de Cássia Monteiro de Lima Siqueira</w:t>
      </w:r>
      <w:r>
        <w:t xml:space="preserve"> sugeriu como possível projeto a questão da participação do idoso, permitindo esclarecer ao idoso qual o seu papel na sociedade, meios de participação popular e seu protagonismo na geração de políticas públicas voltadas para suas necessidades. Tal ação seria um ponto de partida para ações de maior alcance. A Sra. Sandra Regina Gomes destacou que pode-se implementar outras ações </w:t>
      </w:r>
      <w:smartTag w:uri="urn:schemas-microsoft-com:office:smarttags" w:element="PersonName">
        <w:smartTagPr>
          <w:attr w:name="ProductID" w:val="em paralelo. Sugeriu"/>
        </w:smartTagPr>
        <w:r>
          <w:t>em paralelo. Sugeriu</w:t>
        </w:r>
      </w:smartTag>
      <w:r>
        <w:t xml:space="preserve"> que os conselheiros pesquisassem outros conselhos de idosos (estaduais e municipais) de forma obter propostas de políticas e as prioridades definidas. Exemplificou que poder-se-ia trabalhar com projetos relacionados à depressão, imigrantes idosos, atropelamentos de idosos e rompimento de vínculos familiares. A Sra.  </w:t>
      </w:r>
      <w:smartTag w:uri="urn:schemas-microsoft-com:office:smarttags" w:element="PersonName">
        <w:r w:rsidRPr="005B3F41">
          <w:t>Elizete Nicolini</w:t>
        </w:r>
      </w:smartTag>
      <w:r>
        <w:t xml:space="preserve"> esclareceu que para esses projetos, inicialmente, não seria necessário entrar em muitos detalhes, mas definir as diretrizes básicas e criar um edital. Assim o projeto detalhado seria delineado e detalhado pela proponente. Destacou que a qualidade do projeto pode induzir a uma captação significativa de recursos.</w:t>
      </w:r>
    </w:p>
    <w:p w:rsidR="00FD5535" w:rsidRDefault="00FD5535" w:rsidP="00F97FC9">
      <w:pPr>
        <w:spacing w:after="0"/>
        <w:jc w:val="both"/>
      </w:pPr>
      <w:r>
        <w:t>3º item da pauta:</w:t>
      </w:r>
      <w:r w:rsidRPr="00F97FC9">
        <w:t xml:space="preserve"> </w:t>
      </w:r>
      <w:r>
        <w:t xml:space="preserve">Plano de Aplicação e Captação: percentual de aplicação do FMDI e formas de captação em 2019. </w:t>
      </w:r>
      <w:r w:rsidRPr="00F97FC9">
        <w:t xml:space="preserve">Sra. </w:t>
      </w:r>
      <w:smartTag w:uri="urn:schemas-microsoft-com:office:smarttags" w:element="PersonName">
        <w:r w:rsidRPr="00F97FC9">
          <w:t>Elizete Nicolini</w:t>
        </w:r>
      </w:smartTag>
      <w:r>
        <w:t xml:space="preserve"> comentou a importância de meios de captação de recursos financeiros para o fundo. Tal posição foi reforçada pelos conselheiros Sr. </w:t>
      </w:r>
      <w:r w:rsidRPr="000A7BFE">
        <w:t xml:space="preserve">Remo Vitório </w:t>
      </w:r>
      <w:proofErr w:type="spellStart"/>
      <w:r w:rsidRPr="000A7BFE">
        <w:t>Cherubin</w:t>
      </w:r>
      <w:proofErr w:type="spellEnd"/>
      <w:r w:rsidRPr="000A7BFE">
        <w:t xml:space="preserve"> </w:t>
      </w:r>
      <w:r>
        <w:t xml:space="preserve">e </w:t>
      </w:r>
      <w:r w:rsidRPr="000A7BFE">
        <w:t xml:space="preserve">Sra. </w:t>
      </w:r>
      <w:r>
        <w:t xml:space="preserve">Maria Rosaria </w:t>
      </w:r>
      <w:proofErr w:type="spellStart"/>
      <w:r>
        <w:t>Paolone</w:t>
      </w:r>
      <w:proofErr w:type="spellEnd"/>
      <w:r>
        <w:t xml:space="preserve">. Quais seriam os meios de obter receitas para o fundo e como essas receitas seriam aplicadas e qual percentual seria aplicado em cada exercício fiscal. Também destacou a importância de uma previsão de arrecadação para os próximos exercícios. O Sr. </w:t>
      </w:r>
      <w:r w:rsidRPr="00F97FC9">
        <w:t>José Cícero Rosendo dos Santos</w:t>
      </w:r>
      <w:r>
        <w:t xml:space="preserve"> sugeriu que o percentual poderia ser, inicialmente, de 30% dos recursos disponíveis, podendo ser alterado a medida que a arrecadação fosse aumentando. Outra possibilidade que foi aventada refere-se a possibilidade de desenvolver um projeto que viabilizaria captação e execução com autorização do fundo. A </w:t>
      </w:r>
      <w:r w:rsidRPr="00F97FC9">
        <w:t>Sra. Rita de Cássia Monteiro de Lima Siqueira</w:t>
      </w:r>
      <w:r>
        <w:t xml:space="preserve"> indagou ao representante da Secretaria da Fazenda, Sr. </w:t>
      </w:r>
      <w:smartTag w:uri="urn:schemas-microsoft-com:office:smarttags" w:element="PersonName">
        <w:r>
          <w:t>Mamerto Granja Garcia</w:t>
        </w:r>
      </w:smartTag>
      <w:r>
        <w:t xml:space="preserve">, em quanto tempo os recursos captados pelo fundo seriam depositados na conta do fundo. Ficou esclarecido que no caso de doação direta, o valor é depositado diretamente na conta pelo doador. No caso da doação efetuada na declaração do imposto de renda, os valores somente seriam depositados na conta do fundo após </w:t>
      </w:r>
      <w:r>
        <w:lastRenderedPageBreak/>
        <w:t xml:space="preserve">processamento pela Receita Federal no exercício seguinte. Também foi relacionada como fonte de recursos para o fundo as multas aplicadas por descumprimento de disposição legal referente à prioridades do idoso, tal como ocupação irregular de vaga de estacionamento destinada exclusivamente às pessoas idosas. Não foi possível determinar se o resultado dessas multas estão sendo destinadas ao fundo. Também foi iniciada uma discussão referente ao conflito de arrecadação entre o conselho Estadual (multas do PROCON, por exemplo) e o Municipal, situação essa que deverá ser esclarecida. A Sra. Presidente, </w:t>
      </w:r>
      <w:r w:rsidRPr="000A7BFE">
        <w:t>Sandra Regina Gomes</w:t>
      </w:r>
      <w:r>
        <w:t xml:space="preserve">, solicitou que fossem realizadas consultas na Companhia de Engenharia de Tráfego- CET e na Secretaria Municipal da Fazenda para verificar se esses recursos estão sendo repassados para o fundo e, caso negativo, quais as providências necessárias para que isso ocorra. A Sra. Sandra Regina Gomes se prontificou a fazer uma consulta junto à CET e SPTRANS quanto à destinação das multas aplicadas com essas características e também obter esclarecimento no Conselho Estadual do Idoso. Incumbiu o Sr. Mamerto Granja Garcia de verificar a situação dessas mesmas multas na arrecadação controlada pela Secretaria Municipal da Fazenda e pesquisar, por exemplo, se existe rubrica especifica para a arrecadação dessas multas. A Sra. Sandra Regina Gomes também salientou a necessidade de consultar o jurídico da </w:t>
      </w:r>
      <w:r w:rsidRPr="00F97FC9">
        <w:t>SMDHC</w:t>
      </w:r>
      <w:r>
        <w:t xml:space="preserve"> para obter outras informações que possam agregar para o esclarecimento ou a necessidade potenciais dispositivos legais para mitigar perdas de arrecadação destinadas ao fundo.</w:t>
      </w:r>
    </w:p>
    <w:p w:rsidR="00FD5535" w:rsidRDefault="00FD5535" w:rsidP="00F97FC9">
      <w:pPr>
        <w:spacing w:after="0"/>
        <w:jc w:val="both"/>
      </w:pPr>
      <w:r>
        <w:t>4º item da pauta: Extratos de recibos das doações. A Sra. Sandra Regina Gomes esclarece que não houve novas doações.</w:t>
      </w:r>
    </w:p>
    <w:p w:rsidR="00FD5535" w:rsidRDefault="00FD5535" w:rsidP="00F97FC9">
      <w:pPr>
        <w:spacing w:after="0"/>
        <w:jc w:val="both"/>
      </w:pPr>
      <w:r>
        <w:t xml:space="preserve">5º item da pauta: Desvinculação de receita (Decreto Municipal nº 57.380/2016). Existe uma desvinculação de 30% do fundo para outras ações não relacionadas com políticas para idosos. A Sra. </w:t>
      </w:r>
      <w:r w:rsidRPr="005B3F41">
        <w:t>Elizete Nicolini</w:t>
      </w:r>
      <w:r>
        <w:t xml:space="preserve"> sugeriu que fosse estuda</w:t>
      </w:r>
      <w:r w:rsidRPr="00CB12C8">
        <w:t>da</w:t>
      </w:r>
      <w:r>
        <w:t xml:space="preserve"> a possibilidade de que os 30% desvinculados fossem destinados exclusivamente para atender políticas públicas relacionadas aos idosos, ou seja, algo semelhante ao que é feito no FUMCAD. Tal sugestão foi endossada por todos os conselheiros. A Sra. Sandra Regina Gomes sugeriu que tal discussão deve ser provocada e levada para todas as esferas administrativas. A Sra. </w:t>
      </w:r>
      <w:r w:rsidRPr="005B3F41">
        <w:t>Elizete Nicolini</w:t>
      </w:r>
      <w:r>
        <w:t xml:space="preserve"> lembrou que esse recurso advém, na sua maioria, de doações, e que tal desvinculação não poderia ocorrer nesse caso. Tal argumento poderia permitir a criação de dispositivo legal idêntico ao praticado no FUMCAD quanto a essa desvinculação, ou seja, aplicação exclusiva dos recursos nas políticas públicas voltadas aos idosos.  Salientou que haveria necessidade de uma análise contábil detalhada das origens dos recursos de forma identificar o que é exclusivamente de doação. A Sra. </w:t>
      </w:r>
      <w:r w:rsidRPr="005B3F41">
        <w:t>Rita de Cássia Monteiro de Lima Siqueira</w:t>
      </w:r>
      <w:r>
        <w:t xml:space="preserve"> destacou a importância de que essas informações sejam enviadas oficialmente ao COAT pelos órgão responsáveis.</w:t>
      </w:r>
    </w:p>
    <w:p w:rsidR="00FD5535" w:rsidRDefault="00FD5535" w:rsidP="00F97FC9">
      <w:pPr>
        <w:spacing w:after="0"/>
        <w:jc w:val="both"/>
      </w:pPr>
      <w:r>
        <w:t>6º item da pauta: Discutir a Lei Federal n. 13.797 – autoriza doações de PF no ato da declaração. A Sra. Sandra Regina Gomes esclareceu que tais doações somente entrariam no fundo em 2020. Essa forma de captação seria análoga ao que é feito no FUMCAD. Destaca a necessidade de efetuar uma campanha de conscientização para que tais doações sejam efetivadas.</w:t>
      </w:r>
    </w:p>
    <w:p w:rsidR="00FD5535" w:rsidRPr="00F97FC9" w:rsidRDefault="00FD5535" w:rsidP="00F97FC9">
      <w:pPr>
        <w:spacing w:after="0"/>
        <w:jc w:val="both"/>
      </w:pPr>
      <w:r>
        <w:t xml:space="preserve">7º item da pauta: Outros assuntos. A Sra. Sandra Regina Gomes solicitou que os conselheiros começassem analisar os possíveis projetos que poderão ser tocados adiante. Nesse sentido, </w:t>
      </w:r>
      <w:r>
        <w:lastRenderedPageBreak/>
        <w:t>sugeriu que fossem buscados em outros conselhos informações que podem subsidiar tais linhas de ação e respectivos projetos.</w:t>
      </w:r>
    </w:p>
    <w:p w:rsidR="00FD5535" w:rsidRDefault="00FD5535" w:rsidP="00F97FC9">
      <w:pPr>
        <w:jc w:val="both"/>
        <w:rPr>
          <w:b/>
        </w:rPr>
      </w:pPr>
      <w:r>
        <w:rPr>
          <w:rFonts w:cs="Arial"/>
        </w:rPr>
        <w:t>Em seguida, não havendo mais assuntos a tratar encerrou-se a reunião, e eu</w:t>
      </w:r>
      <w:r w:rsidRPr="00BB0FA3">
        <w:rPr>
          <w:rFonts w:cs="Arial"/>
        </w:rPr>
        <w:t xml:space="preserve"> </w:t>
      </w:r>
      <w:r>
        <w:rPr>
          <w:rFonts w:cs="Arial"/>
        </w:rPr>
        <w:t>Mamerto Granja Garcia</w:t>
      </w:r>
      <w:r w:rsidRPr="00BB0FA3">
        <w:rPr>
          <w:rFonts w:cs="Arial"/>
        </w:rPr>
        <w:t xml:space="preserve">, para constar, lavrei a presente ata.  São Paulo, </w:t>
      </w:r>
      <w:r>
        <w:rPr>
          <w:rFonts w:cs="Arial"/>
        </w:rPr>
        <w:t>6 de fevereiro de 2019</w:t>
      </w:r>
      <w:r w:rsidRPr="00BB0FA3">
        <w:rPr>
          <w:rFonts w:cs="Arial"/>
        </w:rPr>
        <w:t>.</w:t>
      </w:r>
      <w:r w:rsidRPr="00FA3850">
        <w:rPr>
          <w:b/>
        </w:rPr>
        <w:t xml:space="preserve"> </w:t>
      </w:r>
    </w:p>
    <w:p w:rsidR="00FD5535" w:rsidRDefault="00FD5535" w:rsidP="00F97FC9">
      <w:pPr>
        <w:jc w:val="both"/>
        <w:rPr>
          <w:b/>
        </w:rPr>
      </w:pPr>
    </w:p>
    <w:p w:rsidR="00FD5535" w:rsidRPr="00C6371A" w:rsidRDefault="00FD5535" w:rsidP="00C6371A">
      <w:pPr>
        <w:spacing w:after="120" w:line="240" w:lineRule="auto"/>
        <w:jc w:val="both"/>
      </w:pPr>
      <w:r w:rsidRPr="00C6371A">
        <w:t>_____________________</w:t>
      </w:r>
    </w:p>
    <w:p w:rsidR="00FD5535" w:rsidRPr="00C6371A" w:rsidRDefault="00FD5535" w:rsidP="00C6371A">
      <w:pPr>
        <w:spacing w:after="120" w:line="240" w:lineRule="auto"/>
        <w:jc w:val="both"/>
        <w:rPr>
          <w:rFonts w:cs="Arial"/>
        </w:rPr>
      </w:pPr>
      <w:r w:rsidRPr="00C6371A">
        <w:t xml:space="preserve">Sandra Regina Gomes - SMDHC - </w:t>
      </w:r>
      <w:r w:rsidRPr="00C6371A">
        <w:rPr>
          <w:rFonts w:cs="Arial"/>
        </w:rPr>
        <w:t xml:space="preserve">Presidente </w:t>
      </w:r>
    </w:p>
    <w:p w:rsidR="00FD5535" w:rsidRPr="00C6371A" w:rsidRDefault="00FD5535" w:rsidP="00C6371A">
      <w:pPr>
        <w:spacing w:after="120" w:line="240" w:lineRule="auto"/>
        <w:jc w:val="both"/>
      </w:pPr>
      <w:r w:rsidRPr="00C6371A">
        <w:t>_____________________</w:t>
      </w:r>
    </w:p>
    <w:p w:rsidR="00FD5535" w:rsidRPr="00C6371A" w:rsidRDefault="00FD5535" w:rsidP="00C6371A">
      <w:pPr>
        <w:spacing w:after="120" w:line="240" w:lineRule="auto"/>
        <w:jc w:val="both"/>
      </w:pPr>
      <w:r w:rsidRPr="00C6371A">
        <w:t>José Cícero Rosendo dos Santos - GCMI</w:t>
      </w:r>
    </w:p>
    <w:p w:rsidR="00FD5535" w:rsidRPr="00C6371A" w:rsidRDefault="00FD5535" w:rsidP="00C6371A">
      <w:pPr>
        <w:spacing w:after="120" w:line="240" w:lineRule="auto"/>
        <w:jc w:val="both"/>
      </w:pPr>
      <w:r w:rsidRPr="00C6371A">
        <w:t>_____________________</w:t>
      </w:r>
    </w:p>
    <w:p w:rsidR="00FD5535" w:rsidRPr="00C6371A" w:rsidRDefault="00FD5535" w:rsidP="00C6371A">
      <w:pPr>
        <w:spacing w:after="120" w:line="240" w:lineRule="auto"/>
        <w:jc w:val="both"/>
      </w:pPr>
      <w:r w:rsidRPr="00C6371A">
        <w:t xml:space="preserve">Mamerto Granja Garcia - </w:t>
      </w:r>
      <w:r>
        <w:t>SF</w:t>
      </w:r>
    </w:p>
    <w:p w:rsidR="00FD5535" w:rsidRPr="00C6371A" w:rsidRDefault="00FD5535" w:rsidP="00C6371A">
      <w:pPr>
        <w:spacing w:after="120" w:line="240" w:lineRule="auto"/>
        <w:jc w:val="both"/>
      </w:pPr>
      <w:r w:rsidRPr="00C6371A">
        <w:t>_____________________</w:t>
      </w:r>
    </w:p>
    <w:p w:rsidR="00FD5535" w:rsidRPr="00C6371A" w:rsidRDefault="00FD5535" w:rsidP="00C6371A">
      <w:pPr>
        <w:spacing w:after="120" w:line="240" w:lineRule="auto"/>
        <w:jc w:val="both"/>
      </w:pPr>
      <w:r w:rsidRPr="00C6371A">
        <w:t xml:space="preserve">Maria Rosaria </w:t>
      </w:r>
      <w:proofErr w:type="spellStart"/>
      <w:r w:rsidRPr="00C6371A">
        <w:t>Paolone</w:t>
      </w:r>
      <w:proofErr w:type="spellEnd"/>
      <w:r w:rsidRPr="00C6371A">
        <w:t xml:space="preserve"> – GCMI</w:t>
      </w:r>
    </w:p>
    <w:p w:rsidR="00FD5535" w:rsidRPr="00C6371A" w:rsidRDefault="00FD5535" w:rsidP="00C6371A">
      <w:pPr>
        <w:spacing w:after="120" w:line="240" w:lineRule="auto"/>
        <w:jc w:val="both"/>
      </w:pPr>
      <w:r w:rsidRPr="00C6371A">
        <w:t>_____________________</w:t>
      </w:r>
    </w:p>
    <w:p w:rsidR="00FD5535" w:rsidRPr="00C6371A" w:rsidRDefault="00FD5535" w:rsidP="00C6371A">
      <w:pPr>
        <w:spacing w:after="120" w:line="240" w:lineRule="auto"/>
        <w:jc w:val="both"/>
      </w:pPr>
      <w:r w:rsidRPr="00C6371A">
        <w:t xml:space="preserve">Remo Vitório </w:t>
      </w:r>
      <w:proofErr w:type="spellStart"/>
      <w:r w:rsidRPr="00C6371A">
        <w:t>Cherubin</w:t>
      </w:r>
      <w:proofErr w:type="spellEnd"/>
      <w:r w:rsidRPr="00C6371A">
        <w:t xml:space="preserve"> – GCMI</w:t>
      </w:r>
    </w:p>
    <w:p w:rsidR="00FD5535" w:rsidRPr="00C6371A" w:rsidRDefault="00FD5535" w:rsidP="00C6371A">
      <w:pPr>
        <w:spacing w:after="120" w:line="240" w:lineRule="auto"/>
        <w:jc w:val="both"/>
      </w:pPr>
      <w:r w:rsidRPr="00C6371A">
        <w:t>_____________________</w:t>
      </w:r>
    </w:p>
    <w:p w:rsidR="00FD5535" w:rsidRPr="00C6371A" w:rsidRDefault="00FD5535" w:rsidP="00C6371A">
      <w:pPr>
        <w:spacing w:after="120" w:line="240" w:lineRule="auto"/>
        <w:jc w:val="both"/>
      </w:pPr>
      <w:r w:rsidRPr="00C6371A">
        <w:t>Rita de Cássia Monteiro de Lima Siqueira – SMADS</w:t>
      </w:r>
    </w:p>
    <w:sectPr w:rsidR="00FD5535" w:rsidRPr="00C6371A" w:rsidSect="00C6371A">
      <w:headerReference w:type="default" r:id="rId8"/>
      <w:footerReference w:type="even" r:id="rId9"/>
      <w:footerReference w:type="default" r:id="rId10"/>
      <w:pgSz w:w="11906" w:h="16838"/>
      <w:pgMar w:top="1418" w:right="1701" w:bottom="1418" w:left="1701" w:header="709" w:footer="709" w:gutter="0"/>
      <w:lnNumType w:countBy="1" w:restart="newSection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5535" w:rsidRDefault="00FD5535" w:rsidP="00106F5D">
      <w:pPr>
        <w:spacing w:after="0" w:line="240" w:lineRule="auto"/>
      </w:pPr>
      <w:r>
        <w:separator/>
      </w:r>
    </w:p>
  </w:endnote>
  <w:endnote w:type="continuationSeparator" w:id="0">
    <w:p w:rsidR="00FD5535" w:rsidRDefault="00FD5535" w:rsidP="00106F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5535" w:rsidRDefault="00FD5535" w:rsidP="006F42E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D5535" w:rsidRDefault="00FD5535" w:rsidP="00B36687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5535" w:rsidRDefault="00FD5535" w:rsidP="006F42E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AC2A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FD5535" w:rsidRDefault="00FD5535" w:rsidP="00B36687">
    <w:pPr>
      <w:pStyle w:val="Rodap"/>
      <w:ind w:right="360"/>
      <w:jc w:val="right"/>
    </w:pPr>
  </w:p>
  <w:p w:rsidR="00FD5535" w:rsidRDefault="00FD553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5535" w:rsidRDefault="00FD5535" w:rsidP="00106F5D">
      <w:pPr>
        <w:spacing w:after="0" w:line="240" w:lineRule="auto"/>
      </w:pPr>
      <w:r>
        <w:separator/>
      </w:r>
    </w:p>
  </w:footnote>
  <w:footnote w:type="continuationSeparator" w:id="0">
    <w:p w:rsidR="00FD5535" w:rsidRDefault="00FD5535" w:rsidP="00106F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5535" w:rsidRDefault="00FD5535">
    <w:pPr>
      <w:pStyle w:val="Cabealho"/>
    </w:pPr>
    <w:r>
      <w:tab/>
    </w:r>
    <w:r w:rsidR="00880F15">
      <w:rPr>
        <w:rFonts w:ascii="Times New Roman" w:hAnsi="Times New Roman"/>
        <w:noProof/>
        <w:color w:val="000000"/>
        <w:sz w:val="24"/>
        <w:szCs w:val="24"/>
        <w:lang w:eastAsia="pt-BR"/>
      </w:rPr>
      <w:drawing>
        <wp:inline distT="0" distB="0" distL="0" distR="0">
          <wp:extent cx="1885950" cy="1143000"/>
          <wp:effectExtent l="0" t="0" r="0" b="0"/>
          <wp:docPr id="1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D5535" w:rsidRDefault="00FD553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9C0D87"/>
    <w:multiLevelType w:val="hybridMultilevel"/>
    <w:tmpl w:val="61B4C18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743B57EA"/>
    <w:multiLevelType w:val="hybridMultilevel"/>
    <w:tmpl w:val="6AC231D0"/>
    <w:lvl w:ilvl="0" w:tplc="0416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F5D"/>
    <w:rsid w:val="00097A27"/>
    <w:rsid w:val="000A7BFE"/>
    <w:rsid w:val="00106F5D"/>
    <w:rsid w:val="00116D6D"/>
    <w:rsid w:val="001A23B9"/>
    <w:rsid w:val="001C6E4C"/>
    <w:rsid w:val="00496E49"/>
    <w:rsid w:val="00562800"/>
    <w:rsid w:val="005B0664"/>
    <w:rsid w:val="005B3F41"/>
    <w:rsid w:val="005B67C9"/>
    <w:rsid w:val="006466B9"/>
    <w:rsid w:val="0067552D"/>
    <w:rsid w:val="00690CE2"/>
    <w:rsid w:val="006F42E5"/>
    <w:rsid w:val="007256C7"/>
    <w:rsid w:val="007660FD"/>
    <w:rsid w:val="007B46D9"/>
    <w:rsid w:val="00802510"/>
    <w:rsid w:val="00851756"/>
    <w:rsid w:val="00880F15"/>
    <w:rsid w:val="008D2350"/>
    <w:rsid w:val="00902967"/>
    <w:rsid w:val="00943752"/>
    <w:rsid w:val="00955BD8"/>
    <w:rsid w:val="009F1C0A"/>
    <w:rsid w:val="00A9330B"/>
    <w:rsid w:val="00AC2AAF"/>
    <w:rsid w:val="00B21076"/>
    <w:rsid w:val="00B36687"/>
    <w:rsid w:val="00B61BE6"/>
    <w:rsid w:val="00BB0FA3"/>
    <w:rsid w:val="00BD6B5A"/>
    <w:rsid w:val="00C33974"/>
    <w:rsid w:val="00C37E03"/>
    <w:rsid w:val="00C6371A"/>
    <w:rsid w:val="00C77052"/>
    <w:rsid w:val="00CB12C8"/>
    <w:rsid w:val="00CE4D15"/>
    <w:rsid w:val="00D430D4"/>
    <w:rsid w:val="00D50E1F"/>
    <w:rsid w:val="00E00CD4"/>
    <w:rsid w:val="00EB1A25"/>
    <w:rsid w:val="00ED2493"/>
    <w:rsid w:val="00F47694"/>
    <w:rsid w:val="00F97FC9"/>
    <w:rsid w:val="00FA3850"/>
    <w:rsid w:val="00FD5535"/>
    <w:rsid w:val="00FE1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30D4"/>
    <w:pPr>
      <w:spacing w:after="200" w:line="276" w:lineRule="auto"/>
    </w:pPr>
    <w:rPr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106F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106F5D"/>
    <w:rPr>
      <w:rFonts w:cs="Times New Roman"/>
    </w:rPr>
  </w:style>
  <w:style w:type="paragraph" w:styleId="Rodap">
    <w:name w:val="footer"/>
    <w:basedOn w:val="Normal"/>
    <w:link w:val="RodapChar"/>
    <w:uiPriority w:val="99"/>
    <w:rsid w:val="00106F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106F5D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106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106F5D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99"/>
    <w:qFormat/>
    <w:rsid w:val="00851756"/>
    <w:pPr>
      <w:ind w:left="720"/>
      <w:contextualSpacing/>
    </w:pPr>
  </w:style>
  <w:style w:type="character" w:styleId="Nmerodelinha">
    <w:name w:val="line number"/>
    <w:basedOn w:val="Fontepargpadro"/>
    <w:uiPriority w:val="99"/>
    <w:semiHidden/>
    <w:rsid w:val="00097A27"/>
    <w:rPr>
      <w:rFonts w:cs="Times New Roman"/>
    </w:rPr>
  </w:style>
  <w:style w:type="character" w:styleId="Nmerodepgina">
    <w:name w:val="page number"/>
    <w:basedOn w:val="Fontepargpadro"/>
    <w:uiPriority w:val="99"/>
    <w:rsid w:val="00B36687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30D4"/>
    <w:pPr>
      <w:spacing w:after="200" w:line="276" w:lineRule="auto"/>
    </w:pPr>
    <w:rPr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106F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106F5D"/>
    <w:rPr>
      <w:rFonts w:cs="Times New Roman"/>
    </w:rPr>
  </w:style>
  <w:style w:type="paragraph" w:styleId="Rodap">
    <w:name w:val="footer"/>
    <w:basedOn w:val="Normal"/>
    <w:link w:val="RodapChar"/>
    <w:uiPriority w:val="99"/>
    <w:rsid w:val="00106F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106F5D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106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106F5D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99"/>
    <w:qFormat/>
    <w:rsid w:val="00851756"/>
    <w:pPr>
      <w:ind w:left="720"/>
      <w:contextualSpacing/>
    </w:pPr>
  </w:style>
  <w:style w:type="character" w:styleId="Nmerodelinha">
    <w:name w:val="line number"/>
    <w:basedOn w:val="Fontepargpadro"/>
    <w:uiPriority w:val="99"/>
    <w:semiHidden/>
    <w:rsid w:val="00097A27"/>
    <w:rPr>
      <w:rFonts w:cs="Times New Roman"/>
    </w:rPr>
  </w:style>
  <w:style w:type="character" w:styleId="Nmerodepgina">
    <w:name w:val="page number"/>
    <w:basedOn w:val="Fontepargpadro"/>
    <w:uiPriority w:val="99"/>
    <w:rsid w:val="00B3668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1698</Words>
  <Characters>9580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Aos seis dias do mês de fevereiro do ano de dois mil e dezenove realizou-se a 1ª Reunião ordinária do Conselho de Orientação e Administração Técnica  de São Paulo – COAT/SP, na sala de reunião da Coordenadoria de Políticas para Idosos, Secretaria Municip</vt:lpstr>
    </vt:vector>
  </TitlesOfParts>
  <Company>Hewlett-Packard Company</Company>
  <LinksUpToDate>false</LinksUpToDate>
  <CharactersWithSpaces>11256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Aos seis dias do mês de fevereiro do ano de dois mil e dezenove realizou-se a 1ª Reunião ordinária do Conselho de Orientação e Administração Técnica  de São Paulo – COAT/SP, na sala de reunião da Coordenadoria de Políticas para Idosos, Secretaria Municip</dc:title>
  <dc:creator>usuario</dc:creator>
  <cp:lastModifiedBy>Sandra Regina Gomes - SMDHC</cp:lastModifiedBy>
  <cp:revision>3</cp:revision>
  <dcterms:created xsi:type="dcterms:W3CDTF">2019-02-18T13:21:00Z</dcterms:created>
  <dcterms:modified xsi:type="dcterms:W3CDTF">2019-02-18T13:29:00Z</dcterms:modified>
</cp:coreProperties>
</file>