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205" w:right="208"/>
        <w:jc w:val="center"/>
      </w:pPr>
      <w:r>
        <w:rPr/>
        <w:t>SUBCOMITÊ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ZELADORIA</w:t>
      </w:r>
      <w:r>
        <w:rPr>
          <w:spacing w:val="-2"/>
        </w:rPr>
        <w:t> </w:t>
      </w:r>
      <w:r>
        <w:rPr/>
        <w:t>URBANA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DECRETO</w:t>
      </w:r>
      <w:r>
        <w:rPr>
          <w:spacing w:val="-4"/>
        </w:rPr>
        <w:t> </w:t>
      </w:r>
      <w:r>
        <w:rPr/>
        <w:t>59.249/2020</w:t>
      </w:r>
    </w:p>
    <w:p>
      <w:pPr>
        <w:spacing w:before="139"/>
        <w:ind w:left="205" w:right="20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EXECUTIVO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9ª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Reunião,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24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fevereiro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</w:pPr>
      <w:r>
        <w:rPr/>
        <w:t>Presentes:</w:t>
      </w:r>
    </w:p>
    <w:p>
      <w:pPr>
        <w:pStyle w:val="BodyText"/>
        <w:spacing w:line="360" w:lineRule="auto" w:before="137"/>
        <w:ind w:left="100" w:right="103"/>
        <w:jc w:val="both"/>
      </w:pP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TITULARES:</w:t>
      </w:r>
      <w:r>
        <w:rPr>
          <w:rFonts w:ascii="Arial" w:hAnsi="Arial"/>
          <w:b/>
          <w:spacing w:val="1"/>
        </w:rPr>
        <w:t> </w:t>
      </w:r>
      <w:r>
        <w:rPr/>
        <w:t>Gabriel</w:t>
      </w:r>
      <w:r>
        <w:rPr>
          <w:spacing w:val="1"/>
        </w:rPr>
        <w:t> </w:t>
      </w:r>
      <w:r>
        <w:rPr/>
        <w:t>Borges</w:t>
      </w:r>
      <w:r>
        <w:rPr>
          <w:spacing w:val="1"/>
        </w:rPr>
        <w:t> </w:t>
      </w:r>
      <w:r>
        <w:rPr/>
        <w:t>Martins</w:t>
      </w:r>
      <w:r>
        <w:rPr>
          <w:spacing w:val="1"/>
        </w:rPr>
        <w:t> </w:t>
      </w:r>
      <w:r>
        <w:rPr/>
        <w:t>(SMDHC);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Mendonça</w:t>
      </w:r>
      <w:r>
        <w:rPr>
          <w:spacing w:val="1"/>
        </w:rPr>
        <w:t> </w:t>
      </w:r>
      <w:r>
        <w:rPr/>
        <w:t>(MEPSR); Wilherson</w:t>
      </w:r>
      <w:r>
        <w:rPr>
          <w:spacing w:val="2"/>
        </w:rPr>
        <w:t> </w:t>
      </w:r>
      <w:r>
        <w:rPr/>
        <w:t>Carlos Luiz</w:t>
      </w:r>
      <w:r>
        <w:rPr>
          <w:spacing w:val="-1"/>
        </w:rPr>
        <w:t> </w:t>
      </w:r>
      <w:r>
        <w:rPr/>
        <w:t>(DPE); Darcy (MNPR).</w:t>
      </w:r>
    </w:p>
    <w:p>
      <w:pPr>
        <w:pStyle w:val="BodyText"/>
        <w:spacing w:line="360" w:lineRule="auto"/>
        <w:ind w:left="100" w:right="99"/>
        <w:jc w:val="both"/>
      </w:pP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SUPLENTES:</w:t>
      </w:r>
      <w:r>
        <w:rPr>
          <w:rFonts w:ascii="Arial" w:hAnsi="Arial"/>
          <w:b/>
          <w:spacing w:val="1"/>
        </w:rPr>
        <w:t> </w:t>
      </w:r>
      <w:r>
        <w:rPr/>
        <w:t>Roseli</w:t>
      </w:r>
      <w:r>
        <w:rPr>
          <w:spacing w:val="1"/>
        </w:rPr>
        <w:t> </w:t>
      </w:r>
      <w:r>
        <w:rPr/>
        <w:t>Kraemer</w:t>
      </w:r>
      <w:r>
        <w:rPr>
          <w:spacing w:val="1"/>
        </w:rPr>
        <w:t> </w:t>
      </w:r>
      <w:r>
        <w:rPr/>
        <w:t>(RPR);</w:t>
      </w:r>
      <w:r>
        <w:rPr>
          <w:spacing w:val="1"/>
        </w:rPr>
        <w:t> </w:t>
      </w:r>
      <w:r>
        <w:rPr/>
        <w:t>Patrícia</w:t>
      </w:r>
      <w:r>
        <w:rPr>
          <w:spacing w:val="1"/>
        </w:rPr>
        <w:t> </w:t>
      </w:r>
      <w:r>
        <w:rPr/>
        <w:t>Rizzardo</w:t>
      </w:r>
      <w:r>
        <w:rPr>
          <w:spacing w:val="67"/>
        </w:rPr>
        <w:t> </w:t>
      </w:r>
      <w:r>
        <w:rPr/>
        <w:t>(Instituto</w:t>
      </w:r>
      <w:r>
        <w:rPr>
          <w:spacing w:val="-64"/>
        </w:rPr>
        <w:t> </w:t>
      </w:r>
      <w:r>
        <w:rPr/>
        <w:t>Human);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Gama</w:t>
      </w:r>
      <w:r>
        <w:rPr>
          <w:spacing w:val="1"/>
        </w:rPr>
        <w:t> </w:t>
      </w:r>
      <w:r>
        <w:rPr/>
        <w:t>(SMDHC);</w:t>
      </w:r>
      <w:r>
        <w:rPr>
          <w:spacing w:val="1"/>
        </w:rPr>
        <w:t> </w:t>
      </w:r>
      <w:r>
        <w:rPr/>
        <w:t>Marcelo</w:t>
      </w:r>
      <w:r>
        <w:rPr>
          <w:spacing w:val="1"/>
        </w:rPr>
        <w:t> </w:t>
      </w:r>
      <w:r>
        <w:rPr/>
        <w:t>Romão</w:t>
      </w:r>
      <w:r>
        <w:rPr>
          <w:spacing w:val="1"/>
        </w:rPr>
        <w:t> </w:t>
      </w:r>
      <w:r>
        <w:rPr/>
        <w:t>(IBECEI);</w:t>
      </w:r>
      <w:r>
        <w:rPr>
          <w:spacing w:val="1"/>
        </w:rPr>
        <w:t> </w:t>
      </w:r>
      <w:r>
        <w:rPr/>
        <w:t>Alderon</w:t>
      </w:r>
      <w:r>
        <w:rPr>
          <w:spacing w:val="1"/>
        </w:rPr>
        <w:t> </w:t>
      </w:r>
      <w:r>
        <w:rPr/>
        <w:t>Costa</w:t>
      </w:r>
      <w:r>
        <w:rPr>
          <w:spacing w:val="-64"/>
        </w:rPr>
        <w:t> </w:t>
      </w:r>
      <w:r>
        <w:rPr/>
        <w:t>(Rede</w:t>
      </w:r>
      <w:r>
        <w:rPr>
          <w:spacing w:val="-1"/>
        </w:rPr>
        <w:t> </w:t>
      </w:r>
      <w:r>
        <w:rPr/>
        <w:t>Rua).</w:t>
      </w:r>
    </w:p>
    <w:p>
      <w:pPr>
        <w:pStyle w:val="BodyText"/>
        <w:spacing w:line="360" w:lineRule="auto" w:before="2"/>
        <w:ind w:left="100" w:right="100"/>
        <w:jc w:val="both"/>
      </w:pPr>
      <w:r>
        <w:rPr>
          <w:rFonts w:ascii="Arial" w:hAnsi="Arial"/>
          <w:b/>
        </w:rPr>
        <w:t>PARTICIPANTES: </w:t>
      </w:r>
      <w:r>
        <w:rPr/>
        <w:t>Jorge Artur Canfield (COMUDA); Marcelo Romão; Liliana Mantoni</w:t>
      </w:r>
      <w:r>
        <w:rPr>
          <w:spacing w:val="1"/>
        </w:rPr>
        <w:t> </w:t>
      </w:r>
      <w:r>
        <w:rPr/>
        <w:t>(Grupo de Pesquisa PopRua); Aurora Fernandez (Fórum Santos Assistência Social);</w:t>
      </w:r>
      <w:r>
        <w:rPr>
          <w:spacing w:val="1"/>
        </w:rPr>
        <w:t> </w:t>
      </w:r>
      <w:r>
        <w:rPr/>
        <w:t>Rosiene Silvério; Júlia Lima (Ver. Suplicy), Marcos Souza (Conselheiro do CAPS-AD</w:t>
      </w:r>
      <w:r>
        <w:rPr>
          <w:spacing w:val="1"/>
        </w:rPr>
        <w:t> </w:t>
      </w:r>
      <w:r>
        <w:rPr/>
        <w:t>Guaianazes);</w:t>
      </w:r>
      <w:r>
        <w:rPr>
          <w:spacing w:val="-3"/>
        </w:rPr>
        <w:t> </w:t>
      </w:r>
      <w:r>
        <w:rPr/>
        <w:t>Erica Meireles (Gabinete</w:t>
      </w:r>
      <w:r>
        <w:rPr>
          <w:spacing w:val="-1"/>
        </w:rPr>
        <w:t> </w:t>
      </w:r>
      <w:r>
        <w:rPr/>
        <w:t>Parelelo).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</w:pPr>
      <w:r>
        <w:rPr/>
        <w:t>RESUMO</w:t>
      </w:r>
      <w:r>
        <w:rPr>
          <w:spacing w:val="-4"/>
        </w:rPr>
        <w:t> </w:t>
      </w:r>
      <w:r>
        <w:rPr/>
        <w:t>EXECUTIVO: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0" w:right="103" w:firstLine="719"/>
        <w:jc w:val="both"/>
      </w:pPr>
      <w:r>
        <w:rPr/>
        <w:t>Sr. Gabriel (SMDHC) iniciou a reunião com uma breve apresentação entre os</w:t>
      </w:r>
      <w:r>
        <w:rPr>
          <w:spacing w:val="1"/>
        </w:rPr>
        <w:t> </w:t>
      </w:r>
      <w:r>
        <w:rPr/>
        <w:t>membros.</w:t>
      </w:r>
      <w:r>
        <w:rPr>
          <w:spacing w:val="1"/>
        </w:rPr>
        <w:t> </w:t>
      </w:r>
      <w:r>
        <w:rPr/>
        <w:t>Sr. Gabriel citou todos os informes no início,</w:t>
      </w:r>
      <w:r>
        <w:rPr>
          <w:spacing w:val="1"/>
        </w:rPr>
        <w:t> </w:t>
      </w:r>
      <w:r>
        <w:rPr/>
        <w:t>sendo:</w:t>
      </w:r>
      <w:r>
        <w:rPr>
          <w:spacing w:val="1"/>
        </w:rPr>
        <w:t> </w:t>
      </w:r>
      <w:r>
        <w:rPr/>
        <w:t>(i)</w:t>
      </w:r>
      <w:r>
        <w:rPr>
          <w:spacing w:val="1"/>
        </w:rPr>
        <w:t> </w:t>
      </w:r>
      <w:r>
        <w:rPr/>
        <w:t>sua saída da</w:t>
      </w:r>
      <w:r>
        <w:rPr>
          <w:spacing w:val="1"/>
        </w:rPr>
        <w:t> </w:t>
      </w:r>
      <w:r>
        <w:rPr/>
        <w:t>SMDHC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consequente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Burgareli,</w:t>
      </w:r>
      <w:r>
        <w:rPr>
          <w:spacing w:val="1"/>
        </w:rPr>
        <w:t> </w:t>
      </w:r>
      <w:r>
        <w:rPr/>
        <w:t>(ii)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denúncias para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(tiny.cc/denunciassubzeladoria)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formações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equipes de</w:t>
      </w:r>
      <w:r>
        <w:rPr>
          <w:spacing w:val="-1"/>
        </w:rPr>
        <w:t> </w:t>
      </w:r>
      <w:r>
        <w:rPr/>
        <w:t>ponta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Zeladoria Urbana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8</w:t>
      </w:r>
      <w:r>
        <w:rPr>
          <w:spacing w:val="1"/>
        </w:rPr>
        <w:t> </w:t>
      </w:r>
      <w:r>
        <w:rPr/>
        <w:t>Subprefeituras.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99" w:firstLine="719"/>
        <w:jc w:val="both"/>
      </w:pPr>
      <w:r>
        <w:rPr/>
        <w:t>Sr. João Artur (COMUDA) trouxe uma visão e dúvidas sobre as crianças e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rua.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Gabriel</w:t>
      </w:r>
      <w:r>
        <w:rPr>
          <w:spacing w:val="1"/>
        </w:rPr>
        <w:t> </w:t>
      </w:r>
      <w:r>
        <w:rPr/>
        <w:t>indicou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isso 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melhor</w:t>
      </w:r>
      <w:r>
        <w:rPr>
          <w:spacing w:val="-64"/>
        </w:rPr>
        <w:t> </w:t>
      </w:r>
      <w:r>
        <w:rPr/>
        <w:t>construído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PopRua,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registrou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podemos definir os moldes para retomar o Subcomitê Crianças e Adolescentes. Sr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(RPR)</w:t>
      </w:r>
      <w:r>
        <w:rPr>
          <w:spacing w:val="1"/>
        </w:rPr>
        <w:t> </w:t>
      </w:r>
      <w:r>
        <w:rPr/>
        <w:t>relatou</w:t>
      </w:r>
      <w:r>
        <w:rPr>
          <w:spacing w:val="1"/>
        </w:rPr>
        <w:t> </w:t>
      </w:r>
      <w:r>
        <w:rPr/>
        <w:t>denúncias,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reconheceu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 por um funcionário da Subprefeitura da Sé. Sr. Gabriel relatou que também</w:t>
      </w:r>
      <w:r>
        <w:rPr>
          <w:spacing w:val="1"/>
        </w:rPr>
        <w:t> </w:t>
      </w:r>
      <w:r>
        <w:rPr/>
        <w:t>fez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rápida</w:t>
      </w:r>
      <w:r>
        <w:rPr>
          <w:spacing w:val="-2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Sub.</w:t>
      </w:r>
      <w:r>
        <w:rPr>
          <w:spacing w:val="-1"/>
        </w:rPr>
        <w:t> </w:t>
      </w:r>
      <w:r>
        <w:rPr/>
        <w:t>Mooca</w:t>
      </w:r>
      <w:r>
        <w:rPr>
          <w:spacing w:val="3"/>
        </w:rPr>
        <w:t> </w:t>
      </w:r>
      <w:r>
        <w:rPr/>
        <w:t>na</w:t>
      </w:r>
      <w:r>
        <w:rPr>
          <w:spacing w:val="-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segunda-feira,</w:t>
      </w:r>
      <w:r>
        <w:rPr>
          <w:spacing w:val="-1"/>
        </w:rPr>
        <w:t> </w:t>
      </w:r>
      <w:r>
        <w:rPr/>
        <w:t>22/02.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101" w:firstLine="719"/>
        <w:jc w:val="both"/>
      </w:pPr>
      <w:r>
        <w:rPr/>
        <w:t>Sr.</w:t>
      </w:r>
      <w:r>
        <w:rPr>
          <w:spacing w:val="1"/>
        </w:rPr>
        <w:t> </w:t>
      </w:r>
      <w:r>
        <w:rPr/>
        <w:t>Wil</w:t>
      </w:r>
      <w:r>
        <w:rPr>
          <w:spacing w:val="1"/>
        </w:rPr>
        <w:t> </w:t>
      </w:r>
      <w:r>
        <w:rPr/>
        <w:t>(DPE)</w:t>
      </w:r>
      <w:r>
        <w:rPr>
          <w:spacing w:val="1"/>
        </w:rPr>
        <w:t> </w:t>
      </w:r>
      <w:r>
        <w:rPr/>
        <w:t>trouxe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DPE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Subprefeitura da Mooca sobre Zeladoria Urbana, indicou seu compartilhamento no</w:t>
      </w:r>
      <w:r>
        <w:rPr>
          <w:spacing w:val="1"/>
        </w:rPr>
        <w:t> </w:t>
      </w:r>
      <w:r>
        <w:rPr/>
        <w:t>WhatsApp e solicitou que seja também enviada via e-mail. Fez um relato sobre a</w:t>
      </w:r>
      <w:r>
        <w:rPr>
          <w:spacing w:val="1"/>
        </w:rPr>
        <w:t> </w:t>
      </w:r>
      <w:r>
        <w:rPr/>
        <w:t>qualidade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muitos</w:t>
      </w:r>
      <w:r>
        <w:rPr>
          <w:spacing w:val="19"/>
        </w:rPr>
        <w:t> </w:t>
      </w:r>
      <w:r>
        <w:rPr/>
        <w:t>funcionários</w:t>
      </w:r>
      <w:r>
        <w:rPr>
          <w:spacing w:val="19"/>
        </w:rPr>
        <w:t> </w:t>
      </w:r>
      <w:r>
        <w:rPr/>
        <w:t>na</w:t>
      </w:r>
      <w:r>
        <w:rPr>
          <w:spacing w:val="20"/>
        </w:rPr>
        <w:t> </w:t>
      </w:r>
      <w:r>
        <w:rPr/>
        <w:t>execução,</w:t>
      </w:r>
      <w:r>
        <w:rPr>
          <w:spacing w:val="17"/>
        </w:rPr>
        <w:t> </w:t>
      </w:r>
      <w:r>
        <w:rPr/>
        <w:t>mas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nem</w:t>
      </w:r>
      <w:r>
        <w:rPr>
          <w:spacing w:val="21"/>
        </w:rPr>
        <w:t> </w:t>
      </w:r>
      <w:r>
        <w:rPr/>
        <w:t>sempre</w:t>
      </w:r>
      <w:r>
        <w:rPr>
          <w:spacing w:val="20"/>
        </w:rPr>
        <w:t> </w:t>
      </w:r>
      <w:r>
        <w:rPr/>
        <w:t>é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realidade.</w:t>
      </w:r>
    </w:p>
    <w:p>
      <w:pPr>
        <w:spacing w:after="0" w:line="360" w:lineRule="auto"/>
        <w:jc w:val="both"/>
        <w:sectPr>
          <w:type w:val="continuous"/>
          <w:pgSz w:w="11910" w:h="16840"/>
          <w:pgMar w:top="1320" w:bottom="280" w:left="1340" w:right="1180"/>
        </w:sectPr>
      </w:pPr>
    </w:p>
    <w:p>
      <w:pPr>
        <w:pStyle w:val="BodyText"/>
        <w:spacing w:line="362" w:lineRule="auto" w:before="78"/>
        <w:ind w:left="100"/>
      </w:pPr>
      <w:r>
        <w:rPr/>
        <w:t>Sra.</w:t>
      </w:r>
      <w:r>
        <w:rPr>
          <w:spacing w:val="18"/>
        </w:rPr>
        <w:t> </w:t>
      </w:r>
      <w:r>
        <w:rPr/>
        <w:t>Roseli</w:t>
      </w:r>
      <w:r>
        <w:rPr>
          <w:spacing w:val="17"/>
        </w:rPr>
        <w:t> </w:t>
      </w:r>
      <w:r>
        <w:rPr/>
        <w:t>(RPR)</w:t>
      </w:r>
      <w:r>
        <w:rPr>
          <w:spacing w:val="17"/>
        </w:rPr>
        <w:t> </w:t>
      </w:r>
      <w:r>
        <w:rPr/>
        <w:t>fez</w:t>
      </w:r>
      <w:r>
        <w:rPr>
          <w:spacing w:val="13"/>
        </w:rPr>
        <w:t> </w:t>
      </w:r>
      <w:r>
        <w:rPr/>
        <w:t>uma</w:t>
      </w:r>
      <w:r>
        <w:rPr>
          <w:spacing w:val="16"/>
        </w:rPr>
        <w:t> </w:t>
      </w:r>
      <w:r>
        <w:rPr/>
        <w:t>crítica</w:t>
      </w:r>
      <w:r>
        <w:rPr>
          <w:spacing w:val="16"/>
        </w:rPr>
        <w:t> </w:t>
      </w:r>
      <w:r>
        <w:rPr/>
        <w:t>ampla</w:t>
      </w:r>
      <w:r>
        <w:rPr>
          <w:spacing w:val="19"/>
        </w:rPr>
        <w:t> </w:t>
      </w:r>
      <w:r>
        <w:rPr/>
        <w:t>sobre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descaso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como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/>
        <w:t>preocupação</w:t>
      </w:r>
      <w:r>
        <w:rPr>
          <w:spacing w:val="16"/>
        </w:rPr>
        <w:t> </w:t>
      </w:r>
      <w:r>
        <w:rPr/>
        <w:t>de</w:t>
      </w:r>
      <w:r>
        <w:rPr>
          <w:spacing w:val="-64"/>
        </w:rPr>
        <w:t> </w:t>
      </w:r>
      <w:r>
        <w:rPr/>
        <w:t>lojistas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apenas</w:t>
      </w:r>
      <w:r>
        <w:rPr>
          <w:spacing w:val="-2"/>
        </w:rPr>
        <w:t> </w:t>
      </w:r>
      <w:r>
        <w:rPr/>
        <w:t>a higienização.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0" w:right="102" w:firstLine="719"/>
        <w:jc w:val="both"/>
      </w:pPr>
      <w:r>
        <w:rPr/>
        <w:t>Sra.</w:t>
      </w:r>
      <w:r>
        <w:rPr>
          <w:spacing w:val="1"/>
        </w:rPr>
        <w:t> </w:t>
      </w:r>
      <w:r>
        <w:rPr/>
        <w:t>Rosiene</w:t>
      </w:r>
      <w:r>
        <w:rPr>
          <w:spacing w:val="1"/>
        </w:rPr>
        <w:t> </w:t>
      </w:r>
      <w:r>
        <w:rPr/>
        <w:t>trouxe</w:t>
      </w:r>
      <w:r>
        <w:rPr>
          <w:spacing w:val="1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gerais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-64"/>
        </w:rPr>
        <w:t> </w:t>
      </w:r>
      <w:r>
        <w:rPr/>
        <w:t>PopRua. Sr. Alderon (Rede Rua) ressaltou a importância da ACP da Defensoria</w:t>
      </w:r>
      <w:r>
        <w:rPr>
          <w:spacing w:val="1"/>
        </w:rPr>
        <w:t> </w:t>
      </w:r>
      <w:r>
        <w:rPr/>
        <w:t>Pública, apresentada ao grupo pelo Sr. Wil, sugeriu que o representante do Centro de</w:t>
      </w:r>
      <w:r>
        <w:rPr>
          <w:spacing w:val="-64"/>
        </w:rPr>
        <w:t> </w:t>
      </w:r>
      <w:r>
        <w:rPr/>
        <w:t>Defesa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PopRua</w:t>
      </w:r>
      <w:r>
        <w:rPr>
          <w:spacing w:val="1"/>
        </w:rPr>
        <w:t> </w:t>
      </w:r>
      <w:r>
        <w:rPr/>
        <w:t>esteja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próxima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perguntou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acompanhamento</w:t>
      </w:r>
      <w:r>
        <w:rPr>
          <w:spacing w:val="-2"/>
        </w:rPr>
        <w:t> </w:t>
      </w:r>
      <w:r>
        <w:rPr/>
        <w:t>das</w:t>
      </w:r>
      <w:r>
        <w:rPr>
          <w:spacing w:val="-6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– que foi</w:t>
      </w:r>
      <w:r>
        <w:rPr>
          <w:spacing w:val="-1"/>
        </w:rPr>
        <w:t> </w:t>
      </w:r>
      <w:r>
        <w:rPr/>
        <w:t>então</w:t>
      </w:r>
      <w:r>
        <w:rPr>
          <w:spacing w:val="-3"/>
        </w:rPr>
        <w:t> </w:t>
      </w:r>
      <w:r>
        <w:rPr/>
        <w:t>novamente</w:t>
      </w:r>
      <w:r>
        <w:rPr>
          <w:spacing w:val="-2"/>
        </w:rPr>
        <w:t> </w:t>
      </w:r>
      <w:r>
        <w:rPr/>
        <w:t>apresentada.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100" w:firstLine="719"/>
        <w:jc w:val="both"/>
      </w:pPr>
      <w:r>
        <w:rPr/>
        <w:t>Marcos Souza (Conselheiro do CAPS-AD Guaianazes) questionou sobre 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CentroPop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Convivência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região.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Gabriel</w:t>
      </w:r>
      <w:r>
        <w:rPr>
          <w:spacing w:val="1"/>
        </w:rPr>
        <w:t> </w:t>
      </w:r>
      <w:r>
        <w:rPr/>
        <w:t>argumentou sobre</w:t>
      </w:r>
      <w:r>
        <w:rPr>
          <w:spacing w:val="1"/>
        </w:rPr>
        <w:t> </w:t>
      </w:r>
      <w:r>
        <w:rPr/>
        <w:t>a importância do raciocínio dele, mas que</w:t>
      </w:r>
      <w:r>
        <w:rPr>
          <w:spacing w:val="1"/>
        </w:rPr>
        <w:t> </w:t>
      </w:r>
      <w:r>
        <w:rPr/>
        <w:t>a responsabilidade</w:t>
      </w:r>
      <w:r>
        <w:rPr>
          <w:spacing w:val="1"/>
        </w:rPr>
        <w:t> </w:t>
      </w:r>
      <w:r>
        <w:rPr/>
        <w:t>destes equipamentos está sob a SMADS e o convidou para pressioná-los na reunião</w:t>
      </w:r>
      <w:r>
        <w:rPr>
          <w:spacing w:val="1"/>
        </w:rPr>
        <w:t> </w:t>
      </w:r>
      <w:r>
        <w:rPr/>
        <w:t>do Comitê PopRua, além de informar que os CTAs se tornaram agora espaços 24h.</w:t>
      </w:r>
      <w:r>
        <w:rPr>
          <w:spacing w:val="1"/>
        </w:rPr>
        <w:t> </w:t>
      </w:r>
      <w:r>
        <w:rPr/>
        <w:t>Sr. Marcos aproveitou para perguntar ao Gabinete Paralelo sobre o Plano Diretor e</w:t>
      </w:r>
      <w:r>
        <w:rPr>
          <w:spacing w:val="1"/>
        </w:rPr>
        <w:t> </w:t>
      </w:r>
      <w:r>
        <w:rPr/>
        <w:t>PopRua.</w:t>
      </w:r>
    </w:p>
    <w:sectPr>
      <w:pgSz w:w="11910" w:h="16840"/>
      <w:pgMar w:top="1320" w:bottom="280" w:left="13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Alcyr</dc:creator>
  <dcterms:created xsi:type="dcterms:W3CDTF">2023-06-30T19:07:05Z</dcterms:created>
  <dcterms:modified xsi:type="dcterms:W3CDTF">2023-06-30T19:07:05Z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2023-06-30T00:00:00Z</vt:filetime>
  </property>
</Properties>
</file>