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0"/>
        <w:ind w:left="518" w:right="530"/>
      </w:pPr>
      <w:r>
        <w:rPr/>
        <w:t>SUBCOMITÊ</w:t>
      </w:r>
      <w:r>
        <w:rPr>
          <w:spacing w:val="-8"/>
        </w:rPr>
        <w:t> </w:t>
      </w:r>
      <w:r>
        <w:rPr/>
        <w:t>PERMANENTE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ZELADORIA</w:t>
      </w:r>
      <w:r>
        <w:rPr>
          <w:spacing w:val="-7"/>
        </w:rPr>
        <w:t> </w:t>
      </w:r>
      <w:r>
        <w:rPr/>
        <w:t>URBANA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59.249/2020</w:t>
      </w:r>
    </w:p>
    <w:p>
      <w:pPr>
        <w:spacing w:before="126"/>
        <w:ind w:left="518" w:right="53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RESUMO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EXECUTIVO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24ª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Reunião,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28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setembro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2022</w:t>
      </w:r>
    </w:p>
    <w:p>
      <w:pPr>
        <w:pStyle w:val="BodyText"/>
        <w:ind w:left="0" w:firstLine="0"/>
        <w:jc w:val="left"/>
        <w:rPr>
          <w:rFonts w:ascii="Arial"/>
          <w:b/>
          <w:sz w:val="24"/>
        </w:rPr>
      </w:pP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spacing w:line="360" w:lineRule="auto"/>
        <w:ind w:right="113" w:firstLine="0"/>
      </w:pPr>
      <w:r>
        <w:rPr>
          <w:rFonts w:ascii="Arial" w:hAnsi="Arial"/>
          <w:b/>
        </w:rPr>
        <w:t>Conselheiros/as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titulares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presentes:</w:t>
      </w:r>
      <w:r>
        <w:rPr>
          <w:rFonts w:ascii="Arial" w:hAnsi="Arial"/>
          <w:b/>
          <w:spacing w:val="1"/>
        </w:rPr>
        <w:t> </w:t>
      </w:r>
      <w:r>
        <w:rPr/>
        <w:t>Maria</w:t>
      </w:r>
      <w:r>
        <w:rPr>
          <w:spacing w:val="1"/>
        </w:rPr>
        <w:t> </w:t>
      </w:r>
      <w:r>
        <w:rPr/>
        <w:t>Luiza</w:t>
      </w:r>
      <w:r>
        <w:rPr>
          <w:spacing w:val="1"/>
        </w:rPr>
        <w:t> </w:t>
      </w:r>
      <w:r>
        <w:rPr/>
        <w:t>Burgareli</w:t>
      </w:r>
      <w:r>
        <w:rPr>
          <w:spacing w:val="1"/>
        </w:rPr>
        <w:t> </w:t>
      </w:r>
      <w:r>
        <w:rPr/>
        <w:t>(SMDHC), Alderon Costa</w:t>
      </w:r>
      <w:r>
        <w:rPr>
          <w:spacing w:val="1"/>
        </w:rPr>
        <w:t> </w:t>
      </w:r>
      <w:r>
        <w:rPr/>
        <w:t>(Rede</w:t>
      </w:r>
      <w:r>
        <w:rPr>
          <w:spacing w:val="1"/>
        </w:rPr>
        <w:t> </w:t>
      </w:r>
      <w:r>
        <w:rPr/>
        <w:t>Rua),</w:t>
      </w:r>
      <w:r>
        <w:rPr>
          <w:spacing w:val="1"/>
        </w:rPr>
        <w:t> </w:t>
      </w:r>
      <w:r>
        <w:rPr/>
        <w:t>Priscila</w:t>
      </w:r>
      <w:r>
        <w:rPr>
          <w:spacing w:val="1"/>
        </w:rPr>
        <w:t> </w:t>
      </w:r>
      <w:r>
        <w:rPr/>
        <w:t>Ramos</w:t>
      </w:r>
      <w:r>
        <w:rPr>
          <w:spacing w:val="1"/>
        </w:rPr>
        <w:t> </w:t>
      </w:r>
      <w:r>
        <w:rPr/>
        <w:t>(SEFRAS),</w:t>
      </w:r>
      <w:r>
        <w:rPr>
          <w:spacing w:val="1"/>
        </w:rPr>
        <w:t> </w:t>
      </w:r>
      <w:r>
        <w:rPr/>
        <w:t>Roseli</w:t>
      </w:r>
      <w:r>
        <w:rPr>
          <w:spacing w:val="1"/>
        </w:rPr>
        <w:t> </w:t>
      </w:r>
      <w:r>
        <w:rPr/>
        <w:t>Kraemer</w:t>
      </w:r>
      <w:r>
        <w:rPr>
          <w:spacing w:val="1"/>
        </w:rPr>
        <w:t> </w:t>
      </w:r>
      <w:r>
        <w:rPr/>
        <w:t>(RPR),</w:t>
      </w:r>
      <w:r>
        <w:rPr>
          <w:spacing w:val="1"/>
        </w:rPr>
        <w:t> </w:t>
      </w:r>
      <w:r>
        <w:rPr/>
        <w:t>Humberto</w:t>
      </w:r>
      <w:r>
        <w:rPr>
          <w:spacing w:val="61"/>
        </w:rPr>
        <w:t> </w:t>
      </w:r>
      <w:r>
        <w:rPr/>
        <w:t>Gomes</w:t>
      </w:r>
      <w:r>
        <w:rPr>
          <w:spacing w:val="1"/>
        </w:rPr>
        <w:t> </w:t>
      </w:r>
      <w:r>
        <w:rPr/>
        <w:t>(SMSUB). </w:t>
      </w:r>
      <w:r>
        <w:rPr>
          <w:rFonts w:ascii="Arial" w:hAnsi="Arial"/>
          <w:b/>
        </w:rPr>
        <w:t>Conselheiros/as suplentes presentes: </w:t>
      </w:r>
      <w:r>
        <w:rPr/>
        <w:t>José Franco (RPR), Cleiton Ferreira (É</w:t>
      </w:r>
      <w:r>
        <w:rPr>
          <w:spacing w:val="1"/>
        </w:rPr>
        <w:t> </w:t>
      </w:r>
      <w:r>
        <w:rPr/>
        <w:t>de Lei), José Vicente (CDHLG), Lindalva Ferreira (RPR), Robson Mendonça (MEPSR).</w:t>
      </w:r>
      <w:r>
        <w:rPr>
          <w:spacing w:val="1"/>
        </w:rPr>
        <w:t> </w:t>
      </w:r>
      <w:r>
        <w:rPr>
          <w:rFonts w:ascii="Arial" w:hAnsi="Arial"/>
          <w:b/>
        </w:rPr>
        <w:t>Demais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presentes:</w:t>
      </w:r>
      <w:r>
        <w:rPr>
          <w:rFonts w:ascii="Arial" w:hAnsi="Arial"/>
          <w:b/>
          <w:spacing w:val="-11"/>
        </w:rPr>
        <w:t> </w:t>
      </w:r>
      <w:r>
        <w:rPr/>
        <w:t>Alessandra</w:t>
      </w:r>
      <w:r>
        <w:rPr>
          <w:spacing w:val="-10"/>
        </w:rPr>
        <w:t> </w:t>
      </w:r>
      <w:r>
        <w:rPr/>
        <w:t>Cristina</w:t>
      </w:r>
      <w:r>
        <w:rPr>
          <w:spacing w:val="-11"/>
        </w:rPr>
        <w:t> </w:t>
      </w:r>
      <w:r>
        <w:rPr/>
        <w:t>(Subprefeitura</w:t>
      </w:r>
      <w:r>
        <w:rPr>
          <w:spacing w:val="-11"/>
        </w:rPr>
        <w:t> </w:t>
      </w:r>
      <w:r>
        <w:rPr/>
        <w:t>Santana-Tucuruvi),</w:t>
      </w:r>
      <w:r>
        <w:rPr>
          <w:spacing w:val="-10"/>
        </w:rPr>
        <w:t> </w:t>
      </w:r>
      <w:r>
        <w:rPr/>
        <w:t>Denise</w:t>
      </w:r>
      <w:r>
        <w:rPr>
          <w:spacing w:val="-11"/>
        </w:rPr>
        <w:t> </w:t>
      </w:r>
      <w:r>
        <w:rPr/>
        <w:t>Azevedo,</w:t>
      </w:r>
      <w:r>
        <w:rPr>
          <w:spacing w:val="1"/>
        </w:rPr>
        <w:t> </w:t>
      </w:r>
      <w:r>
        <w:rPr/>
        <w:t>Giovanna Carlos (SMDHC), Wilherson Luiz (DPE), Júlia Lima (Gabinete Eduardo Suplicy),</w:t>
      </w:r>
      <w:r>
        <w:rPr>
          <w:spacing w:val="1"/>
        </w:rPr>
        <w:t> </w:t>
      </w:r>
      <w:r>
        <w:rPr/>
        <w:t>Vera (Gabinete Zé Maria), Sofia Barroso (CDHLG), Bia Clemente (Chá do Padre), Mariana</w:t>
      </w:r>
      <w:r>
        <w:rPr>
          <w:spacing w:val="1"/>
        </w:rPr>
        <w:t> </w:t>
      </w:r>
      <w:r>
        <w:rPr/>
        <w:t>Coelho</w:t>
      </w:r>
      <w:r>
        <w:rPr>
          <w:spacing w:val="-2"/>
        </w:rPr>
        <w:t> </w:t>
      </w:r>
      <w:r>
        <w:rPr/>
        <w:t>(CDHLG).</w:t>
      </w:r>
    </w:p>
    <w:p>
      <w:pPr>
        <w:pStyle w:val="BodyText"/>
        <w:ind w:left="0" w:firstLine="0"/>
        <w:jc w:val="left"/>
        <w:rPr>
          <w:sz w:val="33"/>
        </w:rPr>
      </w:pPr>
    </w:p>
    <w:p>
      <w:pPr>
        <w:pStyle w:val="Heading1"/>
        <w:jc w:val="both"/>
      </w:pPr>
      <w:r>
        <w:rPr/>
        <w:t>Resumo</w:t>
      </w:r>
      <w:r>
        <w:rPr>
          <w:spacing w:val="-8"/>
        </w:rPr>
        <w:t> </w:t>
      </w:r>
      <w:r>
        <w:rPr/>
        <w:t>executivo:</w:t>
      </w:r>
    </w:p>
    <w:p>
      <w:pPr>
        <w:pStyle w:val="BodyText"/>
        <w:spacing w:line="360" w:lineRule="auto" w:before="127"/>
        <w:ind w:right="114"/>
      </w:pPr>
      <w:r>
        <w:rPr/>
        <w:t>Foi informado que a representante de SMADS, a sra. Aline, está de férias, no</w:t>
      </w:r>
      <w:r>
        <w:rPr>
          <w:spacing w:val="1"/>
        </w:rPr>
        <w:t> </w:t>
      </w:r>
      <w:r>
        <w:rPr/>
        <w:t>entanto,</w:t>
      </w:r>
      <w:r>
        <w:rPr>
          <w:spacing w:val="24"/>
        </w:rPr>
        <w:t> </w:t>
      </w:r>
      <w:r>
        <w:rPr/>
        <w:t>o</w:t>
      </w:r>
      <w:r>
        <w:rPr>
          <w:spacing w:val="25"/>
        </w:rPr>
        <w:t> </w:t>
      </w:r>
      <w:r>
        <w:rPr/>
        <w:t>relatório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abordagem</w:t>
      </w:r>
      <w:r>
        <w:rPr>
          <w:spacing w:val="24"/>
        </w:rPr>
        <w:t> </w:t>
      </w:r>
      <w:r>
        <w:rPr/>
        <w:t>será</w:t>
      </w:r>
      <w:r>
        <w:rPr>
          <w:spacing w:val="25"/>
        </w:rPr>
        <w:t> </w:t>
      </w:r>
      <w:r>
        <w:rPr/>
        <w:t>disponibilizado</w:t>
      </w:r>
      <w:r>
        <w:rPr>
          <w:spacing w:val="24"/>
        </w:rPr>
        <w:t> </w:t>
      </w:r>
      <w:r>
        <w:rPr/>
        <w:t>no</w:t>
      </w:r>
      <w:r>
        <w:rPr>
          <w:spacing w:val="25"/>
        </w:rPr>
        <w:t> </w:t>
      </w:r>
      <w:r>
        <w:rPr>
          <w:rFonts w:ascii="Arial" w:hAnsi="Arial"/>
          <w:i/>
        </w:rPr>
        <w:t>drive</w:t>
      </w:r>
      <w:r>
        <w:rPr>
          <w:rFonts w:ascii="Arial" w:hAnsi="Arial"/>
          <w:i/>
          <w:spacing w:val="24"/>
        </w:rPr>
        <w:t> </w:t>
      </w:r>
      <w:r>
        <w:rPr/>
        <w:t>do</w:t>
      </w:r>
      <w:r>
        <w:rPr>
          <w:spacing w:val="25"/>
        </w:rPr>
        <w:t> </w:t>
      </w:r>
      <w:r>
        <w:rPr/>
        <w:t>Comitê.</w:t>
      </w:r>
      <w:r>
        <w:rPr>
          <w:spacing w:val="24"/>
        </w:rPr>
        <w:t> </w:t>
      </w:r>
      <w:r>
        <w:rPr/>
        <w:t>Além</w:t>
      </w:r>
      <w:r>
        <w:rPr>
          <w:spacing w:val="10"/>
        </w:rPr>
        <w:t> </w:t>
      </w:r>
      <w:r>
        <w:rPr/>
        <w:t>disso,</w:t>
      </w:r>
      <w:r>
        <w:rPr>
          <w:spacing w:val="11"/>
        </w:rPr>
        <w:t> </w:t>
      </w:r>
      <w:r>
        <w:rPr/>
        <w:t>a</w:t>
      </w:r>
      <w:r>
        <w:rPr>
          <w:spacing w:val="1"/>
        </w:rPr>
        <w:t> </w:t>
      </w:r>
      <w:r>
        <w:rPr/>
        <w:t>sra. </w:t>
      </w:r>
      <w:r>
        <w:rPr>
          <w:rFonts w:ascii="Arial" w:hAnsi="Arial"/>
          <w:b/>
        </w:rPr>
        <w:t>Maria Luiza </w:t>
      </w:r>
      <w:r>
        <w:rPr/>
        <w:t>(SMDHC) informou que cerca de 405 agentes públicos (sobretudo da 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segurança</w:t>
      </w:r>
      <w:r>
        <w:rPr>
          <w:spacing w:val="1"/>
        </w:rPr>
        <w:t> </w:t>
      </w:r>
      <w:r>
        <w:rPr/>
        <w:t>pública)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formados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tema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população em situação de rua e</w:t>
      </w:r>
      <w:r>
        <w:rPr>
          <w:spacing w:val="1"/>
        </w:rPr>
        <w:t> </w:t>
      </w:r>
      <w:r>
        <w:rPr/>
        <w:t>zeladoria urbana. Além disso, mais duas subprefeituras vão realizar formações sobre o</w:t>
      </w:r>
      <w:r>
        <w:rPr>
          <w:spacing w:val="1"/>
        </w:rPr>
        <w:t> </w:t>
      </w:r>
      <w:r>
        <w:rPr/>
        <w:t>tema: Santana-Tucuruvi, no dia 03/10 e Vila Maria-Guilherme, no dia 06/10. O objetivo é</w:t>
      </w:r>
      <w:r>
        <w:rPr>
          <w:spacing w:val="1"/>
        </w:rPr>
        <w:t> </w:t>
      </w:r>
      <w:r>
        <w:rPr/>
        <w:t>reunir</w:t>
      </w:r>
      <w:r>
        <w:rPr>
          <w:spacing w:val="-3"/>
        </w:rPr>
        <w:t> </w:t>
      </w:r>
      <w:r>
        <w:rPr/>
        <w:t>agentes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zeladoria</w:t>
      </w:r>
      <w:r>
        <w:rPr>
          <w:spacing w:val="-3"/>
        </w:rPr>
        <w:t> </w:t>
      </w:r>
      <w:r>
        <w:rPr/>
        <w:t>urbana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profissionais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equipes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abordagem.</w:t>
      </w:r>
    </w:p>
    <w:p>
      <w:pPr>
        <w:pStyle w:val="BodyText"/>
        <w:spacing w:line="360" w:lineRule="auto"/>
        <w:ind w:right="112"/>
      </w:pPr>
      <w:r>
        <w:rPr/>
        <w:t>Além disso, foi feita uma reunião com o sr. Ronaldo, responsável pelo contato com</w:t>
      </w:r>
      <w:r>
        <w:rPr>
          <w:spacing w:val="1"/>
        </w:rPr>
        <w:t> </w:t>
      </w:r>
      <w:r>
        <w:rPr/>
        <w:t>as subprefeituras no objetivo de atingir aquelas que ainda não foram atingidas, e manter um</w:t>
      </w:r>
      <w:r>
        <w:rPr>
          <w:spacing w:val="-59"/>
        </w:rPr>
        <w:t> </w:t>
      </w:r>
      <w:r>
        <w:rPr/>
        <w:t>contato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formações</w:t>
      </w:r>
      <w:r>
        <w:rPr>
          <w:spacing w:val="-1"/>
        </w:rPr>
        <w:t> </w:t>
      </w:r>
      <w:r>
        <w:rPr/>
        <w:t>contínuas.</w:t>
      </w:r>
    </w:p>
    <w:p>
      <w:pPr>
        <w:pStyle w:val="BodyText"/>
        <w:spacing w:line="360" w:lineRule="auto"/>
        <w:ind w:right="114"/>
      </w:pPr>
      <w:r>
        <w:rPr/>
        <w:t>Os</w:t>
      </w:r>
      <w:r>
        <w:rPr>
          <w:spacing w:val="61"/>
        </w:rPr>
        <w:t> </w:t>
      </w:r>
      <w:r>
        <w:rPr/>
        <w:t>participantes da reunião reforçaram a importância do estabelecimento de um</w:t>
      </w:r>
      <w:r>
        <w:rPr>
          <w:spacing w:val="1"/>
        </w:rPr>
        <w:t> </w:t>
      </w:r>
      <w:r>
        <w:rPr/>
        <w:t>fluxo adequado para que toda denúncia que chegue no espaço do Comitê ou da Ouvidoria,</w:t>
      </w:r>
      <w:r>
        <w:rPr>
          <w:spacing w:val="1"/>
        </w:rPr>
        <w:t> </w:t>
      </w:r>
      <w:r>
        <w:rPr/>
        <w:t>seja apropriadamente encaminhada e apurada. A coordenadora da reunião destacou que</w:t>
      </w:r>
      <w:r>
        <w:rPr>
          <w:spacing w:val="1"/>
        </w:rPr>
        <w:t> </w:t>
      </w:r>
      <w:r>
        <w:rPr/>
        <w:t>estamos tentando sair da lógica de apenas formar e denunciar, o objetivo é formar bem,</w:t>
      </w:r>
      <w:r>
        <w:rPr>
          <w:spacing w:val="1"/>
        </w:rPr>
        <w:t> </w:t>
      </w:r>
      <w:r>
        <w:rPr/>
        <w:t>denunciar bem (com detalhes, materiais suficientes) para encaminhar bem também. Isso</w:t>
      </w:r>
      <w:r>
        <w:rPr>
          <w:spacing w:val="1"/>
        </w:rPr>
        <w:t> </w:t>
      </w:r>
      <w:r>
        <w:rPr/>
        <w:t>tem</w:t>
      </w:r>
      <w:r>
        <w:rPr>
          <w:spacing w:val="-2"/>
        </w:rPr>
        <w:t> </w:t>
      </w:r>
      <w:r>
        <w:rPr/>
        <w:t>sido</w:t>
      </w:r>
      <w:r>
        <w:rPr>
          <w:spacing w:val="-2"/>
        </w:rPr>
        <w:t> </w:t>
      </w:r>
      <w:r>
        <w:rPr/>
        <w:t>construído</w:t>
      </w:r>
      <w:r>
        <w:rPr>
          <w:spacing w:val="-1"/>
        </w:rPr>
        <w:t> </w:t>
      </w:r>
      <w:r>
        <w:rPr/>
        <w:t>com</w:t>
      </w:r>
      <w:r>
        <w:rPr>
          <w:spacing w:val="-2"/>
        </w:rPr>
        <w:t> </w:t>
      </w:r>
      <w:r>
        <w:rPr/>
        <w:t>órgãos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vão</w:t>
      </w:r>
      <w:r>
        <w:rPr>
          <w:spacing w:val="-1"/>
        </w:rPr>
        <w:t> </w:t>
      </w:r>
      <w:r>
        <w:rPr/>
        <w:t>além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CPPSR.</w:t>
      </w:r>
    </w:p>
    <w:p>
      <w:pPr>
        <w:pStyle w:val="BodyText"/>
        <w:spacing w:line="360" w:lineRule="auto"/>
        <w:ind w:right="120"/>
      </w:pPr>
      <w:r>
        <w:rPr/>
        <w:t>Foi consenso a importância da discussão do fluxo de denúncias. A sra. </w:t>
      </w:r>
      <w:r>
        <w:rPr>
          <w:rFonts w:ascii="Arial" w:hAnsi="Arial"/>
          <w:b/>
        </w:rPr>
        <w:t>Maria Luiza</w:t>
      </w:r>
      <w:r>
        <w:rPr>
          <w:rFonts w:ascii="Arial" w:hAnsi="Arial"/>
          <w:b/>
          <w:spacing w:val="1"/>
        </w:rPr>
        <w:t> </w:t>
      </w:r>
      <w:r>
        <w:rPr/>
        <w:t>ficou de trazer para a próxima reunião um resumo dos fluxos que existem atualmente para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então</w:t>
      </w:r>
      <w:r>
        <w:rPr>
          <w:spacing w:val="-2"/>
        </w:rPr>
        <w:t> </w:t>
      </w:r>
      <w:r>
        <w:rPr/>
        <w:t>possa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avaliado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limites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potencialidades</w:t>
      </w:r>
      <w:r>
        <w:rPr>
          <w:spacing w:val="-2"/>
        </w:rPr>
        <w:t> </w:t>
      </w:r>
      <w:r>
        <w:rPr/>
        <w:t>deste</w:t>
      </w:r>
      <w:r>
        <w:rPr>
          <w:spacing w:val="-2"/>
        </w:rPr>
        <w:t> </w:t>
      </w:r>
      <w:r>
        <w:rPr/>
        <w:t>fluxo.</w:t>
      </w:r>
    </w:p>
    <w:p>
      <w:pPr>
        <w:pStyle w:val="BodyText"/>
        <w:spacing w:line="360" w:lineRule="auto"/>
        <w:ind w:right="114"/>
      </w:pPr>
      <w:r>
        <w:rPr/>
        <w:t>A sra.</w:t>
      </w:r>
      <w:r>
        <w:rPr>
          <w:spacing w:val="1"/>
        </w:rPr>
        <w:t> </w:t>
      </w:r>
      <w:r>
        <w:rPr/>
        <w:t>Maria Luiza explicitou três principais denúncias: uma em relação a um vídeo</w:t>
      </w:r>
      <w:r>
        <w:rPr>
          <w:spacing w:val="1"/>
        </w:rPr>
        <w:t> </w:t>
      </w:r>
      <w:r>
        <w:rPr/>
        <w:t>que mostra um agente da GCM espirrando gás de pimenta em uma pessoa em situação de</w:t>
      </w:r>
      <w:r>
        <w:rPr>
          <w:spacing w:val="1"/>
        </w:rPr>
        <w:t> </w:t>
      </w:r>
      <w:r>
        <w:rPr/>
        <w:t>rua, outra sobre o recolhimento de pertences durante a ação truculenta na região da rua</w:t>
      </w:r>
      <w:r>
        <w:rPr>
          <w:spacing w:val="1"/>
        </w:rPr>
        <w:t> </w:t>
      </w:r>
      <w:r>
        <w:rPr/>
        <w:t>Helvétia (em cena de uso), e a última sobre guardas privados, que estariam abordando</w:t>
      </w:r>
      <w:r>
        <w:rPr>
          <w:spacing w:val="1"/>
        </w:rPr>
        <w:t> </w:t>
      </w:r>
      <w:r>
        <w:rPr/>
        <w:t>pessoas</w:t>
      </w:r>
      <w:r>
        <w:rPr>
          <w:spacing w:val="25"/>
        </w:rPr>
        <w:t> </w:t>
      </w:r>
      <w:r>
        <w:rPr/>
        <w:t>em</w:t>
      </w:r>
      <w:r>
        <w:rPr>
          <w:spacing w:val="25"/>
        </w:rPr>
        <w:t> </w:t>
      </w:r>
      <w:r>
        <w:rPr/>
        <w:t>situação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rua</w:t>
      </w:r>
      <w:r>
        <w:rPr>
          <w:spacing w:val="11"/>
        </w:rPr>
        <w:t> </w:t>
      </w:r>
      <w:r>
        <w:rPr/>
        <w:t>na</w:t>
      </w:r>
      <w:r>
        <w:rPr>
          <w:spacing w:val="11"/>
        </w:rPr>
        <w:t> </w:t>
      </w:r>
      <w:r>
        <w:rPr/>
        <w:t>região</w:t>
      </w:r>
      <w:r>
        <w:rPr>
          <w:spacing w:val="11"/>
        </w:rPr>
        <w:t> </w:t>
      </w:r>
      <w:r>
        <w:rPr/>
        <w:t>do</w:t>
      </w:r>
      <w:r>
        <w:rPr>
          <w:spacing w:val="11"/>
        </w:rPr>
        <w:t> </w:t>
      </w:r>
      <w:r>
        <w:rPr/>
        <w:t>Minhocão</w:t>
      </w:r>
      <w:r>
        <w:rPr>
          <w:spacing w:val="11"/>
        </w:rPr>
        <w:t> </w:t>
      </w:r>
      <w:r>
        <w:rPr/>
        <w:t>e</w:t>
      </w:r>
      <w:r>
        <w:rPr>
          <w:spacing w:val="10"/>
        </w:rPr>
        <w:t> </w:t>
      </w:r>
      <w:r>
        <w:rPr/>
        <w:t>forçando</w:t>
      </w:r>
      <w:r>
        <w:rPr>
          <w:spacing w:val="11"/>
        </w:rPr>
        <w:t> </w:t>
      </w:r>
      <w:r>
        <w:rPr/>
        <w:t>estas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saírem</w:t>
      </w:r>
      <w:r>
        <w:rPr>
          <w:spacing w:val="11"/>
        </w:rPr>
        <w:t> </w:t>
      </w:r>
      <w:r>
        <w:rPr/>
        <w:t>do</w:t>
      </w:r>
      <w:r>
        <w:rPr>
          <w:spacing w:val="11"/>
        </w:rPr>
        <w:t> </w:t>
      </w:r>
      <w:r>
        <w:rPr/>
        <w:t>espaço</w:t>
      </w:r>
    </w:p>
    <w:p>
      <w:pPr>
        <w:spacing w:after="0" w:line="360" w:lineRule="auto"/>
        <w:sectPr>
          <w:type w:val="continuous"/>
          <w:pgSz w:w="11920" w:h="16840"/>
          <w:pgMar w:top="1360" w:bottom="280" w:left="1340" w:right="1340"/>
        </w:sectPr>
      </w:pPr>
    </w:p>
    <w:p>
      <w:pPr>
        <w:pStyle w:val="BodyText"/>
        <w:spacing w:line="360" w:lineRule="auto" w:before="80"/>
        <w:ind w:right="114" w:firstLine="0"/>
      </w:pPr>
      <w:r>
        <w:rPr/>
        <w:t>público. O sr. </w:t>
      </w:r>
      <w:r>
        <w:rPr>
          <w:rFonts w:ascii="Arial" w:hAnsi="Arial"/>
          <w:b/>
        </w:rPr>
        <w:t>Alderon Costa </w:t>
      </w:r>
      <w:r>
        <w:rPr/>
        <w:t>(Rede Rua), pede a presença do serviço itinerante CPD na</w:t>
      </w:r>
      <w:r>
        <w:rPr>
          <w:spacing w:val="1"/>
        </w:rPr>
        <w:t> </w:t>
      </w:r>
      <w:r>
        <w:rPr/>
        <w:t>região</w:t>
      </w:r>
      <w:r>
        <w:rPr>
          <w:spacing w:val="-2"/>
        </w:rPr>
        <w:t> </w:t>
      </w:r>
      <w:r>
        <w:rPr/>
        <w:t>com</w:t>
      </w:r>
      <w:r>
        <w:rPr>
          <w:spacing w:val="-1"/>
        </w:rPr>
        <w:t> </w:t>
      </w:r>
      <w:r>
        <w:rPr/>
        <w:t>busca</w:t>
      </w:r>
      <w:r>
        <w:rPr>
          <w:spacing w:val="-1"/>
        </w:rPr>
        <w:t> </w:t>
      </w:r>
      <w:r>
        <w:rPr/>
        <w:t>ativa.</w:t>
      </w:r>
    </w:p>
    <w:p>
      <w:pPr>
        <w:pStyle w:val="BodyText"/>
        <w:spacing w:line="360" w:lineRule="auto"/>
        <w:ind w:right="116"/>
      </w:pPr>
      <w:r>
        <w:rPr/>
        <w:t>Durante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apresentação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pauta,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monitoramento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denúncias,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solicitado a apresentação do relatório de denúncias de maneira semestral, incluindo as</w:t>
      </w:r>
      <w:r>
        <w:rPr>
          <w:spacing w:val="1"/>
        </w:rPr>
        <w:t> </w:t>
      </w:r>
      <w:r>
        <w:rPr/>
        <w:t>denúncias de outubro e dezembro do ano passado. A coordenação acatou. Este relatório</w:t>
      </w:r>
      <w:r>
        <w:rPr>
          <w:spacing w:val="1"/>
        </w:rPr>
        <w:t> </w:t>
      </w:r>
      <w:r>
        <w:rPr/>
        <w:t>deve ser enviado para a Subprefeitura da Sé, uma vez que esta não ofereceu retorno das</w:t>
      </w:r>
      <w:r>
        <w:rPr>
          <w:spacing w:val="1"/>
        </w:rPr>
        <w:t> </w:t>
      </w:r>
      <w:r>
        <w:rPr/>
        <w:t>denúncias</w:t>
      </w:r>
      <w:r>
        <w:rPr>
          <w:spacing w:val="22"/>
        </w:rPr>
        <w:t> </w:t>
      </w:r>
      <w:r>
        <w:rPr/>
        <w:t>registradas.</w:t>
      </w:r>
      <w:r>
        <w:rPr>
          <w:spacing w:val="22"/>
        </w:rPr>
        <w:t> </w:t>
      </w:r>
      <w:r>
        <w:rPr/>
        <w:t>Além</w:t>
      </w:r>
      <w:r>
        <w:rPr>
          <w:spacing w:val="23"/>
        </w:rPr>
        <w:t> </w:t>
      </w:r>
      <w:r>
        <w:rPr/>
        <w:t>disso,</w:t>
      </w:r>
      <w:r>
        <w:rPr>
          <w:spacing w:val="22"/>
        </w:rPr>
        <w:t> </w:t>
      </w:r>
      <w:r>
        <w:rPr/>
        <w:t>será</w:t>
      </w:r>
      <w:r>
        <w:rPr>
          <w:spacing w:val="23"/>
        </w:rPr>
        <w:t> </w:t>
      </w:r>
      <w:r>
        <w:rPr/>
        <w:t>discutido</w:t>
      </w:r>
      <w:r>
        <w:rPr>
          <w:spacing w:val="22"/>
        </w:rPr>
        <w:t> </w:t>
      </w:r>
      <w:r>
        <w:rPr/>
        <w:t>internamente</w:t>
      </w:r>
      <w:r>
        <w:rPr>
          <w:spacing w:val="23"/>
        </w:rPr>
        <w:t> </w:t>
      </w:r>
      <w:r>
        <w:rPr/>
        <w:t>a</w:t>
      </w:r>
      <w:r>
        <w:rPr>
          <w:spacing w:val="8"/>
        </w:rPr>
        <w:t> </w:t>
      </w:r>
      <w:r>
        <w:rPr/>
        <w:t>possibilidade</w:t>
      </w:r>
      <w:r>
        <w:rPr>
          <w:spacing w:val="9"/>
        </w:rPr>
        <w:t> </w:t>
      </w:r>
      <w:r>
        <w:rPr/>
        <w:t>da</w:t>
      </w:r>
      <w:r>
        <w:rPr>
          <w:spacing w:val="8"/>
        </w:rPr>
        <w:t> </w:t>
      </w:r>
      <w:r>
        <w:rPr/>
        <w:t>criação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um</w:t>
      </w:r>
      <w:r>
        <w:rPr>
          <w:spacing w:val="-2"/>
        </w:rPr>
        <w:t> </w:t>
      </w:r>
      <w:r>
        <w:rPr/>
        <w:t>fluxo</w:t>
      </w:r>
      <w:r>
        <w:rPr>
          <w:spacing w:val="-2"/>
        </w:rPr>
        <w:t> </w:t>
      </w:r>
      <w:r>
        <w:rPr/>
        <w:t>direto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denúncias</w:t>
      </w:r>
      <w:r>
        <w:rPr>
          <w:spacing w:val="-2"/>
        </w:rPr>
        <w:t> </w:t>
      </w:r>
      <w:r>
        <w:rPr/>
        <w:t>com</w:t>
      </w:r>
      <w:r>
        <w:rPr>
          <w:spacing w:val="-1"/>
        </w:rPr>
        <w:t> </w:t>
      </w:r>
      <w:r>
        <w:rPr/>
        <w:t>clara</w:t>
      </w:r>
      <w:r>
        <w:rPr>
          <w:spacing w:val="-2"/>
        </w:rPr>
        <w:t> </w:t>
      </w:r>
      <w:r>
        <w:rPr/>
        <w:t>violação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direitos.</w:t>
      </w:r>
    </w:p>
    <w:p>
      <w:pPr>
        <w:pStyle w:val="BodyText"/>
        <w:spacing w:line="360" w:lineRule="auto"/>
        <w:ind w:right="118"/>
      </w:pPr>
      <w:r>
        <w:rPr/>
        <w:t>A primeira denúncia destacada será enviada através de denúncia para a GCM, a</w:t>
      </w:r>
      <w:r>
        <w:rPr>
          <w:spacing w:val="1"/>
        </w:rPr>
        <w:t> </w:t>
      </w:r>
      <w:r>
        <w:rPr/>
        <w:t>segunda</w:t>
      </w:r>
      <w:r>
        <w:rPr>
          <w:spacing w:val="-5"/>
        </w:rPr>
        <w:t> </w:t>
      </w:r>
      <w:r>
        <w:rPr/>
        <w:t>precisa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materiais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formalizar,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denunciante</w:t>
      </w:r>
      <w:r>
        <w:rPr>
          <w:spacing w:val="-4"/>
        </w:rPr>
        <w:t> </w:t>
      </w:r>
      <w:r>
        <w:rPr/>
        <w:t>enviará</w:t>
      </w:r>
      <w:r>
        <w:rPr>
          <w:spacing w:val="-5"/>
        </w:rPr>
        <w:t> </w:t>
      </w:r>
      <w:r>
        <w:rPr/>
        <w:t>quando</w:t>
      </w:r>
      <w:r>
        <w:rPr>
          <w:spacing w:val="-4"/>
        </w:rPr>
        <w:t> </w:t>
      </w:r>
      <w:r>
        <w:rPr/>
        <w:t>possível.</w:t>
      </w:r>
    </w:p>
    <w:p>
      <w:pPr>
        <w:pStyle w:val="BodyText"/>
        <w:ind w:left="0" w:firstLine="0"/>
        <w:jc w:val="left"/>
        <w:rPr>
          <w:sz w:val="33"/>
        </w:rPr>
      </w:pPr>
    </w:p>
    <w:p>
      <w:pPr>
        <w:pStyle w:val="Heading1"/>
        <w:jc w:val="left"/>
      </w:pPr>
      <w:r>
        <w:rPr/>
        <w:t>Encaminhamentos: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26" w:after="0"/>
        <w:ind w:left="820" w:right="0" w:hanging="360"/>
        <w:jc w:val="left"/>
        <w:rPr>
          <w:sz w:val="22"/>
        </w:rPr>
      </w:pPr>
      <w:r>
        <w:rPr>
          <w:sz w:val="22"/>
        </w:rPr>
        <w:t>Apresentação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relatório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denúncias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outubro/2021</w:t>
      </w:r>
      <w:r>
        <w:rPr>
          <w:spacing w:val="-7"/>
          <w:sz w:val="22"/>
        </w:rPr>
        <w:t> </w:t>
      </w:r>
      <w:r>
        <w:rPr>
          <w:sz w:val="22"/>
        </w:rPr>
        <w:t>até</w:t>
      </w:r>
      <w:r>
        <w:rPr>
          <w:spacing w:val="-7"/>
          <w:sz w:val="22"/>
        </w:rPr>
        <w:t> </w:t>
      </w:r>
      <w:r>
        <w:rPr>
          <w:sz w:val="22"/>
        </w:rPr>
        <w:t>outubro/2022;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27" w:after="0"/>
        <w:ind w:left="820" w:right="0" w:hanging="360"/>
        <w:jc w:val="left"/>
        <w:rPr>
          <w:sz w:val="22"/>
        </w:rPr>
      </w:pPr>
      <w:r>
        <w:rPr>
          <w:sz w:val="22"/>
        </w:rPr>
        <w:t>Apresentação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fluxo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denúncias</w:t>
      </w:r>
      <w:r>
        <w:rPr>
          <w:spacing w:val="-7"/>
          <w:sz w:val="22"/>
        </w:rPr>
        <w:t> </w:t>
      </w:r>
      <w:r>
        <w:rPr>
          <w:sz w:val="22"/>
        </w:rPr>
        <w:t>existente;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126" w:after="0"/>
        <w:ind w:left="820" w:right="125" w:hanging="360"/>
        <w:jc w:val="left"/>
        <w:rPr>
          <w:sz w:val="22"/>
        </w:rPr>
      </w:pPr>
      <w:r>
        <w:rPr>
          <w:sz w:val="22"/>
        </w:rPr>
        <w:t>Envio</w:t>
      </w:r>
      <w:r>
        <w:rPr>
          <w:spacing w:val="9"/>
          <w:sz w:val="22"/>
        </w:rPr>
        <w:t> </w:t>
      </w:r>
      <w:r>
        <w:rPr>
          <w:sz w:val="22"/>
        </w:rPr>
        <w:t>do</w:t>
      </w:r>
      <w:r>
        <w:rPr>
          <w:spacing w:val="9"/>
          <w:sz w:val="22"/>
        </w:rPr>
        <w:t> </w:t>
      </w:r>
      <w:r>
        <w:rPr>
          <w:sz w:val="22"/>
        </w:rPr>
        <w:t>relatório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denúncias</w:t>
      </w:r>
      <w:r>
        <w:rPr>
          <w:spacing w:val="9"/>
          <w:sz w:val="22"/>
        </w:rPr>
        <w:t> </w:t>
      </w:r>
      <w:r>
        <w:rPr>
          <w:sz w:val="22"/>
        </w:rPr>
        <w:t>para</w:t>
      </w:r>
      <w:r>
        <w:rPr>
          <w:spacing w:val="9"/>
          <w:sz w:val="22"/>
        </w:rPr>
        <w:t> </w:t>
      </w:r>
      <w:r>
        <w:rPr>
          <w:sz w:val="22"/>
        </w:rPr>
        <w:t>Subprefeitura</w:t>
      </w:r>
      <w:r>
        <w:rPr>
          <w:spacing w:val="9"/>
          <w:sz w:val="22"/>
        </w:rPr>
        <w:t> </w:t>
      </w:r>
      <w:r>
        <w:rPr>
          <w:sz w:val="22"/>
        </w:rPr>
        <w:t>da</w:t>
      </w:r>
      <w:r>
        <w:rPr>
          <w:spacing w:val="9"/>
          <w:sz w:val="22"/>
        </w:rPr>
        <w:t> </w:t>
      </w:r>
      <w:r>
        <w:rPr>
          <w:sz w:val="22"/>
        </w:rPr>
        <w:t>Sé</w:t>
      </w:r>
      <w:r>
        <w:rPr>
          <w:spacing w:val="9"/>
          <w:sz w:val="22"/>
        </w:rPr>
        <w:t> </w:t>
      </w:r>
      <w:r>
        <w:rPr>
          <w:sz w:val="22"/>
        </w:rPr>
        <w:t>solicitando</w:t>
      </w:r>
      <w:r>
        <w:rPr>
          <w:spacing w:val="9"/>
          <w:sz w:val="22"/>
        </w:rPr>
        <w:t> </w:t>
      </w:r>
      <w:r>
        <w:rPr>
          <w:sz w:val="22"/>
        </w:rPr>
        <w:t>resolução</w:t>
      </w:r>
      <w:r>
        <w:rPr>
          <w:spacing w:val="9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casos;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Atualização</w:t>
      </w:r>
      <w:r>
        <w:rPr>
          <w:spacing w:val="-7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planilha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denúncias.</w:t>
      </w:r>
    </w:p>
    <w:sectPr>
      <w:pgSz w:w="11920" w:h="16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0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3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56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00" w:firstLine="720"/>
      <w:jc w:val="both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0"/>
      <w:jc w:val="center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6"/>
      <w:ind w:left="820" w:hanging="360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Zeladoria Urbana - 24ª Reunião - Setembro </dc:title>
  <dcterms:created xsi:type="dcterms:W3CDTF">2023-06-22T22:53:44Z</dcterms:created>
  <dcterms:modified xsi:type="dcterms:W3CDTF">2023-06-22T22:53:44Z</dcterms:modified>
</cp:coreProperties>
</file>