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242021"/>
          <w:sz w:val="28"/>
          <w:szCs w:val="28"/>
          <w:rtl w:val="0"/>
        </w:rPr>
        <w:t xml:space="preserve">ATA DE REUNIÃO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Legislação que dispõe sobre o Conselho Municipal de Promoção da Igualdade Racial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Governo: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Daniel Almeida dos Santos (Secretaria Municipal de Direitos Humanos e Cidadania / Coordenação de Promoção da Igualdade Racial)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Sociedade Civil: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Alessandra Manoela da Cruz (Quilombação - Rede Antirracista), Alexandre Teixeira Ramos (Instituto Akhanda) e Fernanda Santos De Paula (UNEGRO - União de Negros e Negras pela Igualdade)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Funcionalismo Público: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Claudia Cristina Pereira de Araújo e Valnice de Oliveira Nogueira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Às 18h, do dia 27 de setembro de 2023, encontram-se virtualmente, com quórum de 6 pessoas, às 18h30, alcançando o quórum mínimo estabelecido em Regimento Interno. Reuniram-se os Srs.(as) Alessandra Manoela da Cruz, Alexandre Teixeira Ramos, Claudia Cristina Pereira de Araújo, Daniel Almeida dos Santos, Fernanda Santos De Paula  e Valnice de Oliveira Nogueira a fim de discutirem a pauta do dia. O Sr. Alexandre Teixeira Ramos presidiu a reunião, tendo sido secretariado pelo Sr. Daniel Almeida dos Santos, que leu a pauta do dia. Informes: O Presidente busca reunião com a Secretaria Municipal de Relações Internacionais, para dialogar sobre a III Expo da Consciência Negra. Ele também informa sobre a conquista de um termo de apoio internacional sobre formação em sustentabilidade na área de turismo, comprometendo-se a enviar cópia deste documento à Coordenação de Promoção da Igualdade Racial, para fins de parceria.  Item nº 1 da pauta (Legislação que dispõe sobre o Conselho Municipal de Promoção da Igualdade Racial) Considerando os trechos da legislação que dificultam a inscrição de todos os coletivos negros, as(os) Conselheiras(os) Alessandra, Alexandre e Fernanda reiteram as razões previstas em carta previamente encaminhada, pela qual se destacou a necessidade de revisar trechos normativos que exigem a apresentação de documentos constitutivos de pessoa jurídica. Para tanto,o Presidente recomendou que, no prazo de 10 dias após o envio da legislação pela Coordenação de Promoção da Igualdade Racial, cada integrante do Conselho apresente propostas de melhoria dos textos legais. Aproveitando a oportunidade, o Presidente recomendou a suspensão do atual processo de escolha, momento em que o grupo, por maioria, deliberou pela manutenção, conforme posicionamentos de Alessandra, Claudia, Daniel e Valnice, com votos divergentes de Alexandre e Fernanda. Sendo o que havia para o momento, deu-se por encerrada a reunião às 19h15 e, para constar, eu, Daniel Almeida dos Santos, lavrei a presente ata, aprovada por mim e pelos demais participantes.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Encaminhamentos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095"/>
        <w:gridCol w:w="1590"/>
        <w:gridCol w:w="2265"/>
        <w:tblGridChange w:id="0">
          <w:tblGrid>
            <w:gridCol w:w="510"/>
            <w:gridCol w:w="4095"/>
            <w:gridCol w:w="1590"/>
            <w:gridCol w:w="2265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dos encaminhamentos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Prazo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Providenciar convite à SMRI para reunião.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de Promoção da Igualdade Racial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10/10/2023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contendo a legislação sobre o Conselho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Coordenação de Promoção da Igualdade Racial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11/10/2023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Envio de sugestões de aperfeiçoamento da legislação pelas(os) Conselheiras(os)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Conselheiras(os)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Até 21/10/2023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</w:rPr>
        <w:sectPr>
          <w:headerReference r:id="rId6" w:type="first"/>
          <w:footerReference r:id="rId7" w:type="default"/>
          <w:footerReference r:id="rId8" w:type="first"/>
          <w:pgSz w:h="16838" w:w="11906" w:orient="portrait"/>
          <w:pgMar w:bottom="1417" w:top="1417" w:left="1701" w:right="1701" w:header="85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850" w:footer="567"/>
      <w:cols w:equalWidth="0" w:num="3">
        <w:col w:space="720" w:w="2354.666666666666"/>
        <w:col w:space="720" w:w="2354.666666666666"/>
        <w:col w:space="0" w:w="2354.6666666666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-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35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bottom w:color="000000" w:space="1" w:sz="12" w:val="single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38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374585" cy="5568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DEPARTAMENTO DE PARTICIPAÇÃO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after="240" w:lineRule="auto"/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CONSELHO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MUNICIPAL DE PROMOÇÃO DA IGUALDADE RACIAL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72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