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B9" w:rsidRPr="004311E5" w:rsidRDefault="00D70AB9" w:rsidP="00D56D4B">
      <w:pPr>
        <w:pStyle w:val="Ttulo"/>
        <w:spacing w:before="240" w:line="276" w:lineRule="auto"/>
        <w:rPr>
          <w:rFonts w:asciiTheme="minorHAnsi" w:hAnsiTheme="minorHAnsi" w:cstheme="minorHAnsi"/>
          <w:sz w:val="21"/>
          <w:szCs w:val="21"/>
        </w:rPr>
      </w:pPr>
    </w:p>
    <w:p w:rsidR="00E447DF" w:rsidRPr="004311E5" w:rsidRDefault="00E447DF" w:rsidP="00D56D4B">
      <w:pPr>
        <w:pStyle w:val="Ttulo"/>
        <w:spacing w:before="240" w:line="276" w:lineRule="auto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sz w:val="21"/>
          <w:szCs w:val="21"/>
        </w:rPr>
        <w:t xml:space="preserve">RESOLUÇÃO Nº </w:t>
      </w:r>
      <w:r w:rsidR="0031028E" w:rsidRPr="004311E5">
        <w:rPr>
          <w:rFonts w:asciiTheme="minorHAnsi" w:hAnsiTheme="minorHAnsi" w:cstheme="minorHAnsi"/>
          <w:sz w:val="21"/>
          <w:szCs w:val="21"/>
        </w:rPr>
        <w:t>03</w:t>
      </w:r>
      <w:r w:rsidRPr="004311E5">
        <w:rPr>
          <w:rFonts w:asciiTheme="minorHAnsi" w:hAnsiTheme="minorHAnsi" w:cstheme="minorHAnsi"/>
          <w:sz w:val="21"/>
          <w:szCs w:val="21"/>
        </w:rPr>
        <w:t xml:space="preserve"> / CONPRESP / 201</w:t>
      </w:r>
      <w:r w:rsidR="0031028E" w:rsidRPr="004311E5">
        <w:rPr>
          <w:rFonts w:asciiTheme="minorHAnsi" w:hAnsiTheme="minorHAnsi" w:cstheme="minorHAnsi"/>
          <w:sz w:val="21"/>
          <w:szCs w:val="21"/>
        </w:rPr>
        <w:t>8</w:t>
      </w:r>
    </w:p>
    <w:p w:rsidR="008A184C" w:rsidRPr="004311E5" w:rsidRDefault="008A184C" w:rsidP="00D56D4B">
      <w:pPr>
        <w:pStyle w:val="Ttulo"/>
        <w:spacing w:before="240" w:line="276" w:lineRule="auto"/>
        <w:rPr>
          <w:rFonts w:asciiTheme="minorHAnsi" w:hAnsiTheme="minorHAnsi" w:cstheme="minorHAnsi"/>
          <w:sz w:val="21"/>
          <w:szCs w:val="21"/>
        </w:rPr>
      </w:pPr>
    </w:p>
    <w:p w:rsidR="001D493E" w:rsidRPr="004311E5" w:rsidRDefault="001D493E" w:rsidP="00AE2BB7">
      <w:pPr>
        <w:pStyle w:val="Recuodecorpodetexto"/>
        <w:rPr>
          <w:rFonts w:asciiTheme="minorHAnsi" w:hAnsiTheme="minorHAnsi" w:cstheme="minorHAnsi"/>
          <w:bCs/>
          <w:sz w:val="21"/>
          <w:szCs w:val="21"/>
        </w:rPr>
      </w:pPr>
      <w:r w:rsidRPr="004311E5">
        <w:rPr>
          <w:rFonts w:asciiTheme="minorHAnsi" w:hAnsiTheme="minorHAnsi" w:cstheme="minorHAnsi"/>
          <w:bCs/>
          <w:sz w:val="21"/>
          <w:szCs w:val="21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 </w:t>
      </w:r>
      <w:r w:rsidR="0031028E" w:rsidRPr="004311E5">
        <w:rPr>
          <w:rFonts w:asciiTheme="minorHAnsi" w:hAnsiTheme="minorHAnsi" w:cstheme="minorHAnsi"/>
          <w:b/>
          <w:bCs/>
          <w:sz w:val="21"/>
          <w:szCs w:val="21"/>
        </w:rPr>
        <w:t>660</w:t>
      </w:r>
      <w:r w:rsidRPr="004311E5">
        <w:rPr>
          <w:rFonts w:asciiTheme="minorHAnsi" w:hAnsiTheme="minorHAnsi" w:cstheme="minorHAnsi"/>
          <w:b/>
          <w:bCs/>
          <w:sz w:val="21"/>
          <w:szCs w:val="21"/>
        </w:rPr>
        <w:t>ª Reunião Ordinária</w:t>
      </w:r>
      <w:r w:rsidRPr="004311E5">
        <w:rPr>
          <w:rFonts w:asciiTheme="minorHAnsi" w:hAnsiTheme="minorHAnsi" w:cstheme="minorHAnsi"/>
          <w:bCs/>
          <w:sz w:val="21"/>
          <w:szCs w:val="21"/>
        </w:rPr>
        <w:t xml:space="preserve">, realizada em </w:t>
      </w:r>
      <w:r w:rsidR="0031028E" w:rsidRPr="004311E5">
        <w:rPr>
          <w:rFonts w:asciiTheme="minorHAnsi" w:hAnsiTheme="minorHAnsi" w:cstheme="minorHAnsi"/>
          <w:b/>
          <w:bCs/>
          <w:sz w:val="21"/>
          <w:szCs w:val="21"/>
        </w:rPr>
        <w:t>15</w:t>
      </w:r>
      <w:r w:rsidRPr="004311E5">
        <w:rPr>
          <w:rFonts w:asciiTheme="minorHAnsi" w:hAnsiTheme="minorHAnsi" w:cstheme="minorHAnsi"/>
          <w:b/>
          <w:bCs/>
          <w:sz w:val="21"/>
          <w:szCs w:val="21"/>
        </w:rPr>
        <w:t xml:space="preserve"> de </w:t>
      </w:r>
      <w:r w:rsidR="0031028E" w:rsidRPr="004311E5">
        <w:rPr>
          <w:rFonts w:asciiTheme="minorHAnsi" w:hAnsiTheme="minorHAnsi" w:cstheme="minorHAnsi"/>
          <w:b/>
          <w:bCs/>
          <w:sz w:val="21"/>
          <w:szCs w:val="21"/>
        </w:rPr>
        <w:t>janeiro</w:t>
      </w:r>
      <w:r w:rsidR="00BA0018" w:rsidRPr="004311E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311E5">
        <w:rPr>
          <w:rFonts w:asciiTheme="minorHAnsi" w:hAnsiTheme="minorHAnsi" w:cstheme="minorHAnsi"/>
          <w:b/>
          <w:bCs/>
          <w:sz w:val="21"/>
          <w:szCs w:val="21"/>
        </w:rPr>
        <w:t>de</w:t>
      </w:r>
      <w:r w:rsidRPr="004311E5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4311E5">
        <w:rPr>
          <w:rFonts w:asciiTheme="minorHAnsi" w:hAnsiTheme="minorHAnsi" w:cstheme="minorHAnsi"/>
          <w:b/>
          <w:bCs/>
          <w:sz w:val="21"/>
          <w:szCs w:val="21"/>
        </w:rPr>
        <w:t>201</w:t>
      </w:r>
      <w:r w:rsidR="0031028E" w:rsidRPr="004311E5"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Pr="004311E5">
        <w:rPr>
          <w:rFonts w:asciiTheme="minorHAnsi" w:hAnsiTheme="minorHAnsi" w:cstheme="minorHAnsi"/>
          <w:bCs/>
          <w:sz w:val="21"/>
          <w:szCs w:val="21"/>
        </w:rPr>
        <w:t>;</w:t>
      </w:r>
    </w:p>
    <w:p w:rsidR="00FD3D48" w:rsidRPr="004311E5" w:rsidRDefault="00FD3D48" w:rsidP="00AE2BB7">
      <w:pPr>
        <w:pStyle w:val="Recuodecorpodetexto"/>
        <w:rPr>
          <w:rFonts w:asciiTheme="minorHAnsi" w:hAnsiTheme="minorHAnsi" w:cstheme="minorHAnsi"/>
          <w:sz w:val="21"/>
          <w:szCs w:val="21"/>
        </w:rPr>
      </w:pPr>
    </w:p>
    <w:p w:rsidR="00FD3D48" w:rsidRPr="004311E5" w:rsidRDefault="00FD3D48" w:rsidP="00AE2BB7">
      <w:pPr>
        <w:pStyle w:val="Recuodecorpodetexto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CONSIDERANDO</w:t>
      </w:r>
      <w:r w:rsidRPr="004311E5">
        <w:rPr>
          <w:rFonts w:asciiTheme="minorHAnsi" w:hAnsiTheme="minorHAnsi" w:cstheme="minorHAnsi"/>
          <w:sz w:val="21"/>
          <w:szCs w:val="21"/>
        </w:rPr>
        <w:t xml:space="preserve"> a decisão do Conselho de Defesa do Patrimônio Histórico, Arqueológico, Artístico e Turístico do Estado de São Paulo – CONDEPHAAT, consubstanciada </w:t>
      </w:r>
      <w:r w:rsidR="000736A4" w:rsidRPr="004311E5">
        <w:rPr>
          <w:rFonts w:asciiTheme="minorHAnsi" w:hAnsiTheme="minorHAnsi" w:cstheme="minorHAnsi"/>
          <w:sz w:val="21"/>
          <w:szCs w:val="21"/>
        </w:rPr>
        <w:t xml:space="preserve">na Resolução de Tombamento SC </w:t>
      </w:r>
      <w:r w:rsidR="00E730F1" w:rsidRPr="004311E5">
        <w:rPr>
          <w:rFonts w:asciiTheme="minorHAnsi" w:hAnsiTheme="minorHAnsi" w:cstheme="minorHAnsi"/>
          <w:sz w:val="21"/>
          <w:szCs w:val="21"/>
        </w:rPr>
        <w:t>20</w:t>
      </w:r>
      <w:r w:rsidR="000A26EA" w:rsidRPr="004311E5">
        <w:rPr>
          <w:rFonts w:asciiTheme="minorHAnsi" w:hAnsiTheme="minorHAnsi" w:cstheme="minorHAnsi"/>
          <w:sz w:val="21"/>
          <w:szCs w:val="21"/>
        </w:rPr>
        <w:t xml:space="preserve">, datada de </w:t>
      </w:r>
      <w:r w:rsidR="00E730F1" w:rsidRPr="004311E5">
        <w:rPr>
          <w:rFonts w:asciiTheme="minorHAnsi" w:hAnsiTheme="minorHAnsi" w:cstheme="minorHAnsi"/>
          <w:sz w:val="21"/>
          <w:szCs w:val="21"/>
        </w:rPr>
        <w:t>23</w:t>
      </w:r>
      <w:r w:rsidRPr="004311E5">
        <w:rPr>
          <w:rFonts w:asciiTheme="minorHAnsi" w:hAnsiTheme="minorHAnsi" w:cstheme="minorHAnsi"/>
          <w:sz w:val="21"/>
          <w:szCs w:val="21"/>
        </w:rPr>
        <w:t xml:space="preserve"> de </w:t>
      </w:r>
      <w:r w:rsidR="00E730F1" w:rsidRPr="004311E5">
        <w:rPr>
          <w:rFonts w:asciiTheme="minorHAnsi" w:hAnsiTheme="minorHAnsi" w:cstheme="minorHAnsi"/>
          <w:sz w:val="21"/>
          <w:szCs w:val="21"/>
        </w:rPr>
        <w:t>abril</w:t>
      </w:r>
      <w:r w:rsidRPr="004311E5">
        <w:rPr>
          <w:rFonts w:asciiTheme="minorHAnsi" w:hAnsiTheme="minorHAnsi" w:cstheme="minorHAnsi"/>
          <w:sz w:val="21"/>
          <w:szCs w:val="21"/>
        </w:rPr>
        <w:t xml:space="preserve"> de </w:t>
      </w:r>
      <w:r w:rsidR="00E730F1" w:rsidRPr="004311E5">
        <w:rPr>
          <w:rFonts w:asciiTheme="minorHAnsi" w:hAnsiTheme="minorHAnsi" w:cstheme="minorHAnsi"/>
          <w:sz w:val="21"/>
          <w:szCs w:val="21"/>
        </w:rPr>
        <w:t>2013</w:t>
      </w:r>
      <w:r w:rsidRPr="004311E5">
        <w:rPr>
          <w:rFonts w:asciiTheme="minorHAnsi" w:hAnsiTheme="minorHAnsi" w:cstheme="minorHAnsi"/>
          <w:sz w:val="21"/>
          <w:szCs w:val="21"/>
        </w:rPr>
        <w:t xml:space="preserve"> e publicada no DOE de </w:t>
      </w:r>
      <w:r w:rsidR="00E730F1" w:rsidRPr="004311E5">
        <w:rPr>
          <w:rFonts w:asciiTheme="minorHAnsi" w:hAnsiTheme="minorHAnsi" w:cstheme="minorHAnsi"/>
          <w:sz w:val="21"/>
          <w:szCs w:val="21"/>
        </w:rPr>
        <w:t>30/04/201</w:t>
      </w:r>
      <w:r w:rsidR="000A26EA" w:rsidRPr="004311E5">
        <w:rPr>
          <w:rFonts w:asciiTheme="minorHAnsi" w:hAnsiTheme="minorHAnsi" w:cstheme="minorHAnsi"/>
          <w:sz w:val="21"/>
          <w:szCs w:val="21"/>
        </w:rPr>
        <w:t>3</w:t>
      </w:r>
      <w:r w:rsidR="006357BC"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240DA2" w:rsidRPr="004311E5">
        <w:rPr>
          <w:rFonts w:asciiTheme="minorHAnsi" w:hAnsiTheme="minorHAnsi" w:cstheme="minorHAnsi"/>
          <w:sz w:val="21"/>
          <w:szCs w:val="21"/>
        </w:rPr>
        <w:t>-</w:t>
      </w:r>
      <w:r w:rsidR="006357BC"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240DA2" w:rsidRPr="004311E5">
        <w:rPr>
          <w:rFonts w:asciiTheme="minorHAnsi" w:hAnsiTheme="minorHAnsi" w:cstheme="minorHAnsi"/>
          <w:sz w:val="21"/>
          <w:szCs w:val="21"/>
        </w:rPr>
        <w:t>Poder Executivo- Seção I</w:t>
      </w:r>
      <w:bookmarkStart w:id="0" w:name="_GoBack"/>
      <w:bookmarkEnd w:id="0"/>
      <w:r w:rsidRPr="004311E5">
        <w:rPr>
          <w:rFonts w:asciiTheme="minorHAnsi" w:hAnsiTheme="minorHAnsi" w:cstheme="minorHAnsi"/>
          <w:sz w:val="21"/>
          <w:szCs w:val="21"/>
        </w:rPr>
        <w:t xml:space="preserve"> - página </w:t>
      </w:r>
      <w:r w:rsidR="00E730F1" w:rsidRPr="004311E5">
        <w:rPr>
          <w:rFonts w:asciiTheme="minorHAnsi" w:hAnsiTheme="minorHAnsi" w:cstheme="minorHAnsi"/>
          <w:sz w:val="21"/>
          <w:szCs w:val="21"/>
        </w:rPr>
        <w:t>104</w:t>
      </w:r>
      <w:r w:rsidR="00105132" w:rsidRPr="004311E5">
        <w:rPr>
          <w:rFonts w:asciiTheme="minorHAnsi" w:hAnsiTheme="minorHAnsi" w:cstheme="minorHAnsi"/>
          <w:sz w:val="21"/>
          <w:szCs w:val="21"/>
        </w:rPr>
        <w:t>;</w:t>
      </w:r>
    </w:p>
    <w:p w:rsidR="005D640C" w:rsidRPr="004311E5" w:rsidRDefault="005D640C" w:rsidP="00AE2BB7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D640C" w:rsidRPr="004311E5" w:rsidRDefault="00105132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CONSIDERANDO</w:t>
      </w:r>
      <w:r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5D640C" w:rsidRPr="004311E5">
        <w:rPr>
          <w:rFonts w:asciiTheme="minorHAnsi" w:hAnsiTheme="minorHAnsi" w:cstheme="minorHAnsi"/>
          <w:sz w:val="21"/>
          <w:szCs w:val="21"/>
        </w:rPr>
        <w:t xml:space="preserve">que o Bairro Campos Elíseos, </w:t>
      </w:r>
      <w:proofErr w:type="gramStart"/>
      <w:r w:rsidR="005D640C" w:rsidRPr="004311E5">
        <w:rPr>
          <w:rFonts w:asciiTheme="minorHAnsi" w:hAnsiTheme="minorHAnsi" w:cstheme="minorHAnsi"/>
          <w:sz w:val="21"/>
          <w:szCs w:val="21"/>
        </w:rPr>
        <w:t>loteado</w:t>
      </w:r>
      <w:proofErr w:type="gramEnd"/>
      <w:r w:rsidR="005D640C" w:rsidRPr="004311E5">
        <w:rPr>
          <w:rFonts w:asciiTheme="minorHAnsi" w:hAnsiTheme="minorHAnsi" w:cstheme="minorHAnsi"/>
          <w:sz w:val="21"/>
          <w:szCs w:val="21"/>
        </w:rPr>
        <w:t xml:space="preserve"> pelo suíço Frederico </w:t>
      </w:r>
      <w:proofErr w:type="spellStart"/>
      <w:r w:rsidR="005D640C" w:rsidRPr="004311E5">
        <w:rPr>
          <w:rFonts w:asciiTheme="minorHAnsi" w:hAnsiTheme="minorHAnsi" w:cstheme="minorHAnsi"/>
          <w:sz w:val="21"/>
          <w:szCs w:val="21"/>
        </w:rPr>
        <w:t>Glette</w:t>
      </w:r>
      <w:proofErr w:type="spellEnd"/>
      <w:r w:rsidR="005D640C" w:rsidRPr="004311E5">
        <w:rPr>
          <w:rFonts w:asciiTheme="minorHAnsi" w:hAnsiTheme="minorHAnsi" w:cstheme="minorHAnsi"/>
          <w:sz w:val="21"/>
          <w:szCs w:val="21"/>
        </w:rPr>
        <w:t xml:space="preserve"> e pelo alemão Victor </w:t>
      </w:r>
      <w:proofErr w:type="spellStart"/>
      <w:r w:rsidR="005D640C" w:rsidRPr="004311E5">
        <w:rPr>
          <w:rFonts w:asciiTheme="minorHAnsi" w:hAnsiTheme="minorHAnsi" w:cstheme="minorHAnsi"/>
          <w:sz w:val="21"/>
          <w:szCs w:val="21"/>
        </w:rPr>
        <w:t>Nothmann</w:t>
      </w:r>
      <w:proofErr w:type="spellEnd"/>
      <w:r w:rsidR="005D640C" w:rsidRPr="004311E5">
        <w:rPr>
          <w:rFonts w:asciiTheme="minorHAnsi" w:hAnsiTheme="minorHAnsi" w:cstheme="minorHAnsi"/>
          <w:sz w:val="21"/>
          <w:szCs w:val="21"/>
        </w:rPr>
        <w:t>, foi uma das primeiras implantações organizadas na expansão da cidade de São Paulo;</w:t>
      </w:r>
    </w:p>
    <w:p w:rsidR="00105132" w:rsidRPr="004311E5" w:rsidRDefault="00105132" w:rsidP="00AE2BB7">
      <w:pPr>
        <w:pStyle w:val="Recuodecorpodetexto"/>
        <w:rPr>
          <w:rFonts w:asciiTheme="minorHAnsi" w:hAnsiTheme="minorHAnsi" w:cstheme="minorHAnsi"/>
          <w:sz w:val="21"/>
          <w:szCs w:val="21"/>
        </w:rPr>
      </w:pPr>
    </w:p>
    <w:p w:rsidR="005D640C" w:rsidRPr="004311E5" w:rsidRDefault="00105132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CONSIDERANDO</w:t>
      </w:r>
      <w:r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5D640C" w:rsidRPr="004311E5">
        <w:rPr>
          <w:rFonts w:asciiTheme="minorHAnsi" w:hAnsiTheme="minorHAnsi" w:cstheme="minorHAnsi"/>
          <w:sz w:val="21"/>
          <w:szCs w:val="21"/>
        </w:rPr>
        <w:t>a importância histórica e urbanística do Bairro Campos Elíseos, que se constituiu numa das mais significativas áreas urbanas da cidade de São Paulo, surgidas com a expansão provocada pela cafeicultura;</w:t>
      </w:r>
    </w:p>
    <w:p w:rsidR="00105132" w:rsidRPr="004311E5" w:rsidRDefault="00105132" w:rsidP="00AE2BB7">
      <w:pPr>
        <w:pStyle w:val="Recuodecorpodetexto"/>
        <w:rPr>
          <w:rFonts w:asciiTheme="minorHAnsi" w:hAnsiTheme="minorHAnsi" w:cstheme="minorHAnsi"/>
          <w:sz w:val="21"/>
          <w:szCs w:val="21"/>
        </w:rPr>
      </w:pPr>
    </w:p>
    <w:p w:rsidR="004311E5" w:rsidRPr="004311E5" w:rsidRDefault="00105132" w:rsidP="004311E5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CONSIDERANDO</w:t>
      </w:r>
      <w:r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5D640C" w:rsidRPr="004311E5">
        <w:rPr>
          <w:rFonts w:asciiTheme="minorHAnsi" w:hAnsiTheme="minorHAnsi" w:cstheme="minorHAnsi"/>
          <w:sz w:val="21"/>
          <w:szCs w:val="21"/>
        </w:rPr>
        <w:t>que a ocupação original do Bairro Campos Elíseos, a partir do final do Século XIX, foi marcada pela construção, ao lado de grande</w:t>
      </w:r>
      <w:r w:rsidR="00880AC3" w:rsidRPr="004311E5">
        <w:rPr>
          <w:rFonts w:asciiTheme="minorHAnsi" w:hAnsiTheme="minorHAnsi" w:cstheme="minorHAnsi"/>
          <w:sz w:val="21"/>
          <w:szCs w:val="21"/>
        </w:rPr>
        <w:t>s</w:t>
      </w:r>
      <w:r w:rsidR="005D640C" w:rsidRPr="004311E5">
        <w:rPr>
          <w:rFonts w:asciiTheme="minorHAnsi" w:hAnsiTheme="minorHAnsi" w:cstheme="minorHAnsi"/>
          <w:sz w:val="21"/>
          <w:szCs w:val="21"/>
        </w:rPr>
        <w:t xml:space="preserve"> mansões, de edificações representativas de outras camadas da população (desde residências de profissionais liberais até moradias e estabelecimentos modestos de operários e pequenos comerciantes), e que na construção destas edificações, como na das grandes mansões, foi marcante a presença e influência dos mestres de obra e artesãos europeus imigrados: italianos, espanhóis e portugueses;</w:t>
      </w:r>
    </w:p>
    <w:p w:rsidR="005D640C" w:rsidRPr="004311E5" w:rsidRDefault="005D640C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5D640C" w:rsidRPr="004311E5" w:rsidRDefault="00105132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CONSIDERANDO</w:t>
      </w:r>
      <w:r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880AC3" w:rsidRPr="004311E5">
        <w:rPr>
          <w:rFonts w:asciiTheme="minorHAnsi" w:hAnsiTheme="minorHAnsi" w:cstheme="minorHAnsi"/>
          <w:sz w:val="21"/>
          <w:szCs w:val="21"/>
        </w:rPr>
        <w:t>q</w:t>
      </w:r>
      <w:r w:rsidR="005D640C" w:rsidRPr="004311E5">
        <w:rPr>
          <w:rFonts w:asciiTheme="minorHAnsi" w:hAnsiTheme="minorHAnsi" w:cstheme="minorHAnsi"/>
          <w:sz w:val="21"/>
          <w:szCs w:val="21"/>
        </w:rPr>
        <w:t>ue, além dos remanescentes de sua ocupação original, identificam-se nos Campos Elíseos edificações residenciais e comerciais, construídas ao longo dos novecentos, que expressam a adaptação do bairro às novas condições sociais provocadas pelo processo de urbanização da cidade, que determinou desde a presença de cortiços nas antigas mansões até a construção de conjuntos de sobrados e edifícios de apartamentos para a classe média;</w:t>
      </w:r>
    </w:p>
    <w:p w:rsidR="00105132" w:rsidRPr="004311E5" w:rsidRDefault="00105132" w:rsidP="00AE2BB7">
      <w:pPr>
        <w:pStyle w:val="Recuodecorpodetexto"/>
        <w:rPr>
          <w:rFonts w:asciiTheme="minorHAnsi" w:hAnsiTheme="minorHAnsi" w:cstheme="minorHAnsi"/>
          <w:sz w:val="21"/>
          <w:szCs w:val="21"/>
        </w:rPr>
      </w:pPr>
    </w:p>
    <w:p w:rsidR="007C4E9E" w:rsidRPr="004311E5" w:rsidRDefault="00105132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lastRenderedPageBreak/>
        <w:t>CONSIDERANDO</w:t>
      </w:r>
      <w:r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5D640C" w:rsidRPr="004311E5">
        <w:rPr>
          <w:rFonts w:asciiTheme="minorHAnsi" w:hAnsiTheme="minorHAnsi" w:cstheme="minorHAnsi"/>
          <w:sz w:val="21"/>
          <w:szCs w:val="21"/>
        </w:rPr>
        <w:t>que, apesar do processo de estagnação e modificação sofrido pelo bairro após a década de 1930, um significativo conjunto de edificações e espaços urbanos conservam-se como testemunhos inestimáveis do período de formação e desenvolvimento dos Campos Elíseos,</w:t>
      </w:r>
    </w:p>
    <w:p w:rsidR="00E730F1" w:rsidRPr="004311E5" w:rsidRDefault="00E730F1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CB2B5C" w:rsidRPr="004311E5" w:rsidRDefault="00CB2B5C" w:rsidP="00AE2BB7">
      <w:pPr>
        <w:spacing w:line="360" w:lineRule="auto"/>
        <w:ind w:firstLine="709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311E5">
        <w:rPr>
          <w:rFonts w:asciiTheme="minorHAnsi" w:hAnsiTheme="minorHAnsi" w:cstheme="minorHAnsi"/>
          <w:b/>
          <w:bCs/>
          <w:caps/>
          <w:sz w:val="21"/>
          <w:szCs w:val="21"/>
        </w:rPr>
        <w:t>Considerando</w:t>
      </w:r>
      <w:r w:rsidRPr="004311E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311E5">
        <w:rPr>
          <w:rFonts w:asciiTheme="minorHAnsi" w:hAnsiTheme="minorHAnsi" w:cstheme="minorHAnsi"/>
          <w:sz w:val="21"/>
          <w:szCs w:val="21"/>
        </w:rPr>
        <w:t>o contido no</w:t>
      </w:r>
      <w:r w:rsidR="007921D1" w:rsidRPr="004311E5">
        <w:rPr>
          <w:rFonts w:asciiTheme="minorHAnsi" w:hAnsiTheme="minorHAnsi" w:cstheme="minorHAnsi"/>
          <w:sz w:val="21"/>
          <w:szCs w:val="21"/>
        </w:rPr>
        <w:t>s</w:t>
      </w:r>
      <w:r w:rsidRPr="004311E5">
        <w:rPr>
          <w:rFonts w:asciiTheme="minorHAnsi" w:hAnsiTheme="minorHAnsi" w:cstheme="minorHAnsi"/>
          <w:sz w:val="21"/>
          <w:szCs w:val="21"/>
        </w:rPr>
        <w:t xml:space="preserve"> processo</w:t>
      </w:r>
      <w:r w:rsidR="007921D1" w:rsidRPr="004311E5">
        <w:rPr>
          <w:rFonts w:asciiTheme="minorHAnsi" w:hAnsiTheme="minorHAnsi" w:cstheme="minorHAnsi"/>
          <w:sz w:val="21"/>
          <w:szCs w:val="21"/>
        </w:rPr>
        <w:t>s</w:t>
      </w:r>
      <w:r w:rsidRPr="004311E5">
        <w:rPr>
          <w:rFonts w:asciiTheme="minorHAnsi" w:hAnsiTheme="minorHAnsi" w:cstheme="minorHAnsi"/>
          <w:sz w:val="21"/>
          <w:szCs w:val="21"/>
        </w:rPr>
        <w:t xml:space="preserve"> administrativo</w:t>
      </w:r>
      <w:r w:rsidR="007921D1" w:rsidRPr="004311E5">
        <w:rPr>
          <w:rFonts w:asciiTheme="minorHAnsi" w:hAnsiTheme="minorHAnsi" w:cstheme="minorHAnsi"/>
          <w:sz w:val="21"/>
          <w:szCs w:val="21"/>
        </w:rPr>
        <w:t>s</w:t>
      </w:r>
      <w:r w:rsidRPr="004311E5">
        <w:rPr>
          <w:rFonts w:asciiTheme="minorHAnsi" w:hAnsiTheme="minorHAnsi" w:cstheme="minorHAnsi"/>
          <w:sz w:val="21"/>
          <w:szCs w:val="21"/>
        </w:rPr>
        <w:t xml:space="preserve"> nº </w:t>
      </w:r>
      <w:r w:rsidR="007921D1" w:rsidRPr="004311E5">
        <w:rPr>
          <w:rFonts w:asciiTheme="minorHAnsi" w:hAnsiTheme="minorHAnsi" w:cstheme="minorHAnsi"/>
          <w:b/>
          <w:bCs/>
          <w:sz w:val="21"/>
          <w:szCs w:val="21"/>
        </w:rPr>
        <w:t>1992-0.009.298-5</w:t>
      </w:r>
      <w:r w:rsidR="007921D1" w:rsidRPr="004311E5">
        <w:rPr>
          <w:rFonts w:asciiTheme="minorHAnsi" w:hAnsiTheme="minorHAnsi" w:cstheme="minorHAnsi"/>
          <w:bCs/>
          <w:sz w:val="21"/>
          <w:szCs w:val="21"/>
        </w:rPr>
        <w:t xml:space="preserve"> (referente à abertura de processo de tombamento dos imóveis enquadrados como Z8-200 – atual ZEPEC, especificamente os localizados no Bairro dos Campos Elíseos); nº </w:t>
      </w:r>
      <w:r w:rsidR="007921D1" w:rsidRPr="004311E5">
        <w:rPr>
          <w:rFonts w:asciiTheme="minorHAnsi" w:hAnsiTheme="minorHAnsi" w:cstheme="minorHAnsi"/>
          <w:b/>
          <w:bCs/>
          <w:sz w:val="21"/>
          <w:szCs w:val="21"/>
        </w:rPr>
        <w:t>2004-0.251.126-0</w:t>
      </w:r>
      <w:r w:rsidR="007921D1" w:rsidRPr="004311E5">
        <w:rPr>
          <w:rFonts w:asciiTheme="minorHAnsi" w:hAnsiTheme="minorHAnsi" w:cstheme="minorHAnsi"/>
          <w:bCs/>
          <w:sz w:val="21"/>
          <w:szCs w:val="21"/>
        </w:rPr>
        <w:t xml:space="preserve"> (abertura de processo de tombamento dos imóveis que compõem a mancha urbana do Teatro São Pedro)</w:t>
      </w:r>
      <w:r w:rsidR="008A184C" w:rsidRPr="004311E5">
        <w:rPr>
          <w:rFonts w:asciiTheme="minorHAnsi" w:hAnsiTheme="minorHAnsi" w:cstheme="minorHAnsi"/>
          <w:bCs/>
          <w:sz w:val="21"/>
          <w:szCs w:val="21"/>
        </w:rPr>
        <w:t>;</w:t>
      </w:r>
      <w:r w:rsidR="007921D1" w:rsidRPr="004311E5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EC10F9" w:rsidRPr="004311E5">
        <w:rPr>
          <w:rFonts w:asciiTheme="minorHAnsi" w:hAnsiTheme="minorHAnsi" w:cstheme="minorHAnsi"/>
          <w:sz w:val="21"/>
          <w:szCs w:val="21"/>
        </w:rPr>
        <w:t xml:space="preserve">nº </w:t>
      </w:r>
      <w:r w:rsidR="00EC10F9" w:rsidRPr="004311E5">
        <w:rPr>
          <w:rFonts w:asciiTheme="minorHAnsi" w:hAnsiTheme="minorHAnsi" w:cstheme="minorHAnsi"/>
          <w:b/>
          <w:bCs/>
          <w:sz w:val="21"/>
          <w:szCs w:val="21"/>
        </w:rPr>
        <w:t>2002-0.199.600-2</w:t>
      </w:r>
      <w:r w:rsidR="00EC10F9" w:rsidRPr="004311E5">
        <w:rPr>
          <w:rFonts w:asciiTheme="minorHAnsi" w:hAnsiTheme="minorHAnsi" w:cstheme="minorHAnsi"/>
          <w:bCs/>
          <w:sz w:val="21"/>
          <w:szCs w:val="21"/>
        </w:rPr>
        <w:t xml:space="preserve"> (abertura de processo de tombamento do imóvel à </w:t>
      </w:r>
      <w:proofErr w:type="gramStart"/>
      <w:r w:rsidR="00EC10F9" w:rsidRPr="004311E5">
        <w:rPr>
          <w:rFonts w:asciiTheme="minorHAnsi" w:hAnsiTheme="minorHAnsi" w:cstheme="minorHAnsi"/>
          <w:bCs/>
          <w:sz w:val="21"/>
          <w:szCs w:val="21"/>
        </w:rPr>
        <w:t>Rua Conselheiro</w:t>
      </w:r>
      <w:proofErr w:type="gramEnd"/>
      <w:r w:rsidR="00EC10F9" w:rsidRPr="004311E5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="00EC10F9" w:rsidRPr="004311E5">
        <w:rPr>
          <w:rFonts w:asciiTheme="minorHAnsi" w:hAnsiTheme="minorHAnsi" w:cstheme="minorHAnsi"/>
          <w:bCs/>
          <w:sz w:val="21"/>
          <w:szCs w:val="21"/>
        </w:rPr>
        <w:t>Nébias</w:t>
      </w:r>
      <w:proofErr w:type="spellEnd"/>
      <w:r w:rsidR="00EC10F9" w:rsidRPr="004311E5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880AC3" w:rsidRPr="004311E5">
        <w:rPr>
          <w:rFonts w:asciiTheme="minorHAnsi" w:hAnsiTheme="minorHAnsi" w:cstheme="minorHAnsi"/>
          <w:bCs/>
          <w:sz w:val="21"/>
          <w:szCs w:val="21"/>
        </w:rPr>
        <w:t xml:space="preserve">nº </w:t>
      </w:r>
      <w:r w:rsidR="00EC10F9" w:rsidRPr="004311E5">
        <w:rPr>
          <w:rFonts w:asciiTheme="minorHAnsi" w:hAnsiTheme="minorHAnsi" w:cstheme="minorHAnsi"/>
          <w:bCs/>
          <w:sz w:val="21"/>
          <w:szCs w:val="21"/>
        </w:rPr>
        <w:t xml:space="preserve">1340); </w:t>
      </w:r>
      <w:r w:rsidR="007921D1" w:rsidRPr="004311E5">
        <w:rPr>
          <w:rFonts w:asciiTheme="minorHAnsi" w:hAnsiTheme="minorHAnsi" w:cstheme="minorHAnsi"/>
          <w:sz w:val="21"/>
          <w:szCs w:val="21"/>
        </w:rPr>
        <w:t xml:space="preserve">nº </w:t>
      </w:r>
      <w:r w:rsidR="007921D1" w:rsidRPr="004311E5">
        <w:rPr>
          <w:rFonts w:asciiTheme="minorHAnsi" w:hAnsiTheme="minorHAnsi" w:cstheme="minorHAnsi"/>
          <w:b/>
          <w:bCs/>
          <w:sz w:val="21"/>
          <w:szCs w:val="21"/>
        </w:rPr>
        <w:t>2016-0.234.306-0</w:t>
      </w:r>
      <w:r w:rsidR="007921D1" w:rsidRPr="004311E5">
        <w:rPr>
          <w:rFonts w:asciiTheme="minorHAnsi" w:hAnsiTheme="minorHAnsi" w:cstheme="minorHAnsi"/>
          <w:bCs/>
          <w:sz w:val="21"/>
          <w:szCs w:val="21"/>
        </w:rPr>
        <w:t xml:space="preserve"> (tombamento </w:t>
      </w:r>
      <w:proofErr w:type="spellStart"/>
      <w:r w:rsidR="007921D1" w:rsidRPr="004311E5">
        <w:rPr>
          <w:rFonts w:asciiTheme="minorHAnsi" w:hAnsiTheme="minorHAnsi" w:cstheme="minorHAnsi"/>
          <w:bCs/>
          <w:sz w:val="21"/>
          <w:szCs w:val="21"/>
        </w:rPr>
        <w:t>ex-officio</w:t>
      </w:r>
      <w:proofErr w:type="spellEnd"/>
      <w:r w:rsidR="007921D1" w:rsidRPr="004311E5">
        <w:rPr>
          <w:rFonts w:asciiTheme="minorHAnsi" w:hAnsiTheme="minorHAnsi" w:cstheme="minorHAnsi"/>
          <w:bCs/>
          <w:sz w:val="21"/>
          <w:szCs w:val="21"/>
        </w:rPr>
        <w:t xml:space="preserve"> dos imóveis no Bairro dos Campos Elíseos);</w:t>
      </w:r>
    </w:p>
    <w:p w:rsidR="007C4E9E" w:rsidRPr="004311E5" w:rsidRDefault="007C4E9E" w:rsidP="00AE2BB7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FD3D48" w:rsidRPr="004311E5" w:rsidRDefault="00FD3D48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RESOLVE</w:t>
      </w:r>
      <w:r w:rsidR="00AE2BB7" w:rsidRPr="004311E5">
        <w:rPr>
          <w:rFonts w:asciiTheme="minorHAnsi" w:hAnsiTheme="minorHAnsi" w:cstheme="minorHAnsi"/>
          <w:sz w:val="21"/>
          <w:szCs w:val="21"/>
        </w:rPr>
        <w:t>:</w:t>
      </w:r>
    </w:p>
    <w:p w:rsidR="00AE2BB7" w:rsidRPr="004311E5" w:rsidRDefault="00AE2BB7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CA72BF" w:rsidRPr="004311E5" w:rsidRDefault="00FD3D48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Artigo 1º</w:t>
      </w:r>
      <w:r w:rsidRPr="004311E5">
        <w:rPr>
          <w:rFonts w:asciiTheme="minorHAnsi" w:hAnsiTheme="minorHAnsi" w:cstheme="minorHAnsi"/>
          <w:sz w:val="21"/>
          <w:szCs w:val="21"/>
        </w:rPr>
        <w:t xml:space="preserve"> - </w:t>
      </w:r>
      <w:r w:rsidR="00AE2BB7" w:rsidRPr="004311E5">
        <w:rPr>
          <w:rFonts w:asciiTheme="minorHAnsi" w:hAnsiTheme="minorHAnsi" w:cstheme="minorHAnsi"/>
          <w:b/>
          <w:sz w:val="21"/>
          <w:szCs w:val="21"/>
        </w:rPr>
        <w:t xml:space="preserve">TOMBAR </w:t>
      </w:r>
      <w:r w:rsidRPr="004311E5">
        <w:rPr>
          <w:rFonts w:asciiTheme="minorHAnsi" w:hAnsiTheme="minorHAnsi" w:cstheme="minorHAnsi"/>
          <w:b/>
          <w:i/>
          <w:sz w:val="21"/>
          <w:szCs w:val="21"/>
        </w:rPr>
        <w:t>EX-OFFICIO</w:t>
      </w:r>
      <w:r w:rsidRPr="004311E5">
        <w:rPr>
          <w:rFonts w:asciiTheme="minorHAnsi" w:hAnsiTheme="minorHAnsi" w:cstheme="minorHAnsi"/>
          <w:sz w:val="21"/>
          <w:szCs w:val="21"/>
        </w:rPr>
        <w:t>, nos termos do parágrafo único do artigo 7º da Lei n° 10</w:t>
      </w:r>
      <w:r w:rsidR="007C1531" w:rsidRPr="004311E5">
        <w:rPr>
          <w:rFonts w:asciiTheme="minorHAnsi" w:hAnsiTheme="minorHAnsi" w:cstheme="minorHAnsi"/>
          <w:sz w:val="21"/>
          <w:szCs w:val="21"/>
        </w:rPr>
        <w:t>.032 de 27 de dezembro de 1985</w:t>
      </w:r>
      <w:r w:rsidRPr="004311E5">
        <w:rPr>
          <w:rFonts w:asciiTheme="minorHAnsi" w:hAnsiTheme="minorHAnsi" w:cstheme="minorHAnsi"/>
          <w:sz w:val="21"/>
          <w:szCs w:val="21"/>
        </w:rPr>
        <w:t>,</w:t>
      </w:r>
      <w:r w:rsidR="007C1531"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FE1EA0" w:rsidRPr="004311E5">
        <w:rPr>
          <w:rFonts w:asciiTheme="minorHAnsi" w:hAnsiTheme="minorHAnsi" w:cstheme="minorHAnsi"/>
          <w:sz w:val="21"/>
          <w:szCs w:val="21"/>
        </w:rPr>
        <w:t xml:space="preserve">como bem cultural de interesse artístico, urbanístico, paisagístico, histórico e turístico, </w:t>
      </w:r>
      <w:r w:rsidR="007C1531" w:rsidRPr="004311E5">
        <w:rPr>
          <w:rFonts w:asciiTheme="minorHAnsi" w:hAnsiTheme="minorHAnsi" w:cstheme="minorHAnsi"/>
          <w:sz w:val="21"/>
          <w:szCs w:val="21"/>
        </w:rPr>
        <w:t xml:space="preserve">o </w:t>
      </w:r>
      <w:r w:rsidR="00FE1EA0" w:rsidRPr="004311E5">
        <w:rPr>
          <w:rFonts w:asciiTheme="minorHAnsi" w:hAnsiTheme="minorHAnsi" w:cstheme="minorHAnsi"/>
          <w:b/>
          <w:sz w:val="21"/>
          <w:szCs w:val="21"/>
        </w:rPr>
        <w:t>CONJUNTO D</w:t>
      </w:r>
      <w:r w:rsidR="00C661A9" w:rsidRPr="004311E5">
        <w:rPr>
          <w:rFonts w:asciiTheme="minorHAnsi" w:hAnsiTheme="minorHAnsi" w:cstheme="minorHAnsi"/>
          <w:b/>
          <w:sz w:val="21"/>
          <w:szCs w:val="21"/>
        </w:rPr>
        <w:t>E IMÓVEIS NO BAIRRO DOS CAMPOS ELÍSEOS</w:t>
      </w:r>
      <w:r w:rsidR="00C661A9" w:rsidRPr="004311E5">
        <w:rPr>
          <w:rFonts w:asciiTheme="minorHAnsi" w:hAnsiTheme="minorHAnsi" w:cstheme="minorHAnsi"/>
          <w:sz w:val="21"/>
          <w:szCs w:val="21"/>
        </w:rPr>
        <w:t xml:space="preserve">, </w:t>
      </w:r>
      <w:r w:rsidR="00880AC3" w:rsidRPr="004311E5">
        <w:rPr>
          <w:rFonts w:asciiTheme="minorHAnsi" w:hAnsiTheme="minorHAnsi" w:cstheme="minorHAnsi"/>
          <w:sz w:val="21"/>
          <w:szCs w:val="21"/>
        </w:rPr>
        <w:t xml:space="preserve">listados nas </w:t>
      </w:r>
      <w:r w:rsidR="00880AC3" w:rsidRPr="004311E5">
        <w:rPr>
          <w:rFonts w:asciiTheme="minorHAnsi" w:hAnsiTheme="minorHAnsi" w:cstheme="minorHAnsi"/>
          <w:b/>
          <w:caps/>
          <w:sz w:val="21"/>
          <w:szCs w:val="21"/>
        </w:rPr>
        <w:t xml:space="preserve">tabelas I </w:t>
      </w:r>
      <w:r w:rsidR="00880AC3" w:rsidRPr="004311E5">
        <w:rPr>
          <w:rFonts w:asciiTheme="minorHAnsi" w:hAnsiTheme="minorHAnsi" w:cstheme="minorHAnsi"/>
          <w:sz w:val="21"/>
          <w:szCs w:val="21"/>
        </w:rPr>
        <w:t xml:space="preserve">e </w:t>
      </w:r>
      <w:r w:rsidR="00880AC3" w:rsidRPr="004311E5">
        <w:rPr>
          <w:rFonts w:asciiTheme="minorHAnsi" w:hAnsiTheme="minorHAnsi" w:cstheme="minorHAnsi"/>
          <w:b/>
          <w:sz w:val="21"/>
          <w:szCs w:val="21"/>
        </w:rPr>
        <w:t xml:space="preserve">II </w:t>
      </w:r>
      <w:r w:rsidR="00880AC3" w:rsidRPr="004311E5">
        <w:rPr>
          <w:rFonts w:asciiTheme="minorHAnsi" w:hAnsiTheme="minorHAnsi" w:cstheme="minorHAnsi"/>
          <w:sz w:val="21"/>
          <w:szCs w:val="21"/>
        </w:rPr>
        <w:t xml:space="preserve">que os divide </w:t>
      </w:r>
      <w:r w:rsidR="00C661A9" w:rsidRPr="004311E5">
        <w:rPr>
          <w:rFonts w:asciiTheme="minorHAnsi" w:hAnsiTheme="minorHAnsi" w:cstheme="minorHAnsi"/>
          <w:sz w:val="21"/>
          <w:szCs w:val="21"/>
        </w:rPr>
        <w:t>em dois grupos, com graus diferenciados de proteção</w:t>
      </w:r>
      <w:r w:rsidR="00442C9B" w:rsidRPr="004311E5">
        <w:rPr>
          <w:rFonts w:asciiTheme="minorHAnsi" w:hAnsiTheme="minorHAnsi" w:cstheme="minorHAnsi"/>
          <w:sz w:val="21"/>
          <w:szCs w:val="21"/>
        </w:rPr>
        <w:t xml:space="preserve">, </w:t>
      </w:r>
      <w:r w:rsidR="00880AC3" w:rsidRPr="004311E5">
        <w:rPr>
          <w:rFonts w:asciiTheme="minorHAnsi" w:hAnsiTheme="minorHAnsi" w:cstheme="minorHAnsi"/>
          <w:sz w:val="21"/>
          <w:szCs w:val="21"/>
        </w:rPr>
        <w:t>estabelecidos a seguir:</w:t>
      </w:r>
    </w:p>
    <w:p w:rsidR="008768FD" w:rsidRPr="004311E5" w:rsidRDefault="008768FD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AE2BB7" w:rsidRPr="004311E5" w:rsidRDefault="00442C9B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 xml:space="preserve">I </w:t>
      </w:r>
      <w:r w:rsidR="00CA72BF" w:rsidRPr="004311E5">
        <w:rPr>
          <w:rFonts w:asciiTheme="minorHAnsi" w:hAnsiTheme="minorHAnsi" w:cstheme="minorHAnsi"/>
          <w:b/>
          <w:sz w:val="21"/>
          <w:szCs w:val="21"/>
        </w:rPr>
        <w:t xml:space="preserve">– </w:t>
      </w:r>
      <w:r w:rsidR="00EC10F9" w:rsidRPr="004311E5">
        <w:rPr>
          <w:rFonts w:asciiTheme="minorHAnsi" w:hAnsiTheme="minorHAnsi" w:cstheme="minorHAnsi"/>
          <w:b/>
          <w:sz w:val="21"/>
          <w:szCs w:val="21"/>
        </w:rPr>
        <w:t>P</w:t>
      </w:r>
      <w:r w:rsidR="00CA72BF" w:rsidRPr="004311E5">
        <w:rPr>
          <w:rFonts w:asciiTheme="minorHAnsi" w:hAnsiTheme="minorHAnsi" w:cstheme="minorHAnsi"/>
          <w:b/>
          <w:sz w:val="21"/>
          <w:szCs w:val="21"/>
        </w:rPr>
        <w:t>reservação integral da edificaç</w:t>
      </w:r>
      <w:r w:rsidR="00880AC3" w:rsidRPr="004311E5">
        <w:rPr>
          <w:rFonts w:asciiTheme="minorHAnsi" w:hAnsiTheme="minorHAnsi" w:cstheme="minorHAnsi"/>
          <w:b/>
          <w:sz w:val="21"/>
          <w:szCs w:val="21"/>
        </w:rPr>
        <w:t>ão</w:t>
      </w:r>
      <w:r w:rsidR="00CA72BF" w:rsidRPr="004311E5">
        <w:rPr>
          <w:rFonts w:asciiTheme="minorHAnsi" w:hAnsiTheme="minorHAnsi" w:cstheme="minorHAnsi"/>
          <w:sz w:val="21"/>
          <w:szCs w:val="21"/>
        </w:rPr>
        <w:t>, sendo admitidas intervenções que permitam a adaptação dos espaços a eventuais necessidades atuais</w:t>
      </w:r>
      <w:r w:rsidR="0001159B" w:rsidRPr="004311E5">
        <w:rPr>
          <w:rFonts w:asciiTheme="minorHAnsi" w:hAnsiTheme="minorHAnsi" w:cstheme="minorHAnsi"/>
          <w:sz w:val="21"/>
          <w:szCs w:val="21"/>
        </w:rPr>
        <w:t>.</w:t>
      </w:r>
    </w:p>
    <w:p w:rsidR="00CA72BF" w:rsidRPr="004311E5" w:rsidRDefault="00CA72BF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CA72BF" w:rsidRPr="004311E5" w:rsidRDefault="00CA0A13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 xml:space="preserve">II - </w:t>
      </w:r>
      <w:r w:rsidR="00EC10F9" w:rsidRPr="004311E5">
        <w:rPr>
          <w:rFonts w:asciiTheme="minorHAnsi" w:hAnsiTheme="minorHAnsi" w:cstheme="minorHAnsi"/>
          <w:b/>
          <w:sz w:val="21"/>
          <w:szCs w:val="21"/>
        </w:rPr>
        <w:t>P</w:t>
      </w:r>
      <w:r w:rsidRPr="004311E5">
        <w:rPr>
          <w:rFonts w:asciiTheme="minorHAnsi" w:hAnsiTheme="minorHAnsi" w:cstheme="minorHAnsi"/>
          <w:b/>
          <w:sz w:val="21"/>
          <w:szCs w:val="21"/>
        </w:rPr>
        <w:t>reservação das fachadas</w:t>
      </w:r>
      <w:r w:rsidRPr="004311E5">
        <w:rPr>
          <w:rFonts w:asciiTheme="minorHAnsi" w:hAnsiTheme="minorHAnsi" w:cstheme="minorHAnsi"/>
          <w:sz w:val="21"/>
          <w:szCs w:val="21"/>
        </w:rPr>
        <w:t xml:space="preserve">, </w:t>
      </w:r>
      <w:r w:rsidRPr="004311E5">
        <w:rPr>
          <w:rFonts w:asciiTheme="minorHAnsi" w:hAnsiTheme="minorHAnsi" w:cstheme="minorHAnsi"/>
          <w:b/>
          <w:sz w:val="21"/>
          <w:szCs w:val="21"/>
        </w:rPr>
        <w:t>dos componentes arquitetônicos externos</w:t>
      </w:r>
      <w:r w:rsidR="007921D1" w:rsidRPr="004311E5">
        <w:rPr>
          <w:rFonts w:asciiTheme="minorHAnsi" w:hAnsiTheme="minorHAnsi" w:cstheme="minorHAnsi"/>
          <w:b/>
          <w:sz w:val="21"/>
          <w:szCs w:val="21"/>
        </w:rPr>
        <w:t>,</w:t>
      </w:r>
      <w:r w:rsidRPr="004311E5">
        <w:rPr>
          <w:rFonts w:asciiTheme="minorHAnsi" w:hAnsiTheme="minorHAnsi" w:cstheme="minorHAnsi"/>
          <w:b/>
          <w:sz w:val="21"/>
          <w:szCs w:val="21"/>
        </w:rPr>
        <w:t xml:space="preserve"> cobertura</w:t>
      </w:r>
      <w:r w:rsidR="007921D1" w:rsidRPr="004311E5">
        <w:rPr>
          <w:rFonts w:asciiTheme="minorHAnsi" w:hAnsiTheme="minorHAnsi" w:cstheme="minorHAnsi"/>
          <w:b/>
          <w:sz w:val="21"/>
          <w:szCs w:val="21"/>
        </w:rPr>
        <w:t xml:space="preserve"> e volumetria</w:t>
      </w:r>
      <w:r w:rsidRPr="004311E5">
        <w:rPr>
          <w:rFonts w:asciiTheme="minorHAnsi" w:hAnsiTheme="minorHAnsi" w:cstheme="minorHAnsi"/>
          <w:sz w:val="21"/>
          <w:szCs w:val="21"/>
        </w:rPr>
        <w:t>, sem restrições a alte</w:t>
      </w:r>
      <w:r w:rsidR="007B46ED" w:rsidRPr="004311E5">
        <w:rPr>
          <w:rFonts w:asciiTheme="minorHAnsi" w:hAnsiTheme="minorHAnsi" w:cstheme="minorHAnsi"/>
          <w:sz w:val="21"/>
          <w:szCs w:val="21"/>
        </w:rPr>
        <w:t>rações internas das edificações.</w:t>
      </w:r>
    </w:p>
    <w:p w:rsidR="004311E5" w:rsidRPr="004311E5" w:rsidRDefault="004311E5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551"/>
        <w:gridCol w:w="3402"/>
        <w:gridCol w:w="851"/>
        <w:gridCol w:w="889"/>
        <w:gridCol w:w="953"/>
      </w:tblGrid>
      <w:tr w:rsidR="001F3D40" w:rsidRPr="004311E5" w:rsidTr="00AE2BB7">
        <w:trPr>
          <w:trHeight w:val="76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TABELA I –</w:t>
            </w:r>
            <w:r w:rsidR="006357BC"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="00A529A2" w:rsidRPr="004311E5"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t>Preservação integral da edificação</w:t>
            </w:r>
          </w:p>
        </w:tc>
      </w:tr>
      <w:tr w:rsidR="001F3D40" w:rsidRPr="004311E5" w:rsidTr="00AE2BB7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PATRIMONIO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ENDERECO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SETOR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QUADRA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LOTE</w:t>
            </w:r>
          </w:p>
        </w:tc>
      </w:tr>
      <w:tr w:rsidR="001F3D40" w:rsidRPr="004311E5" w:rsidTr="00AE2BB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gramStart"/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CONSELHEIRO</w:t>
            </w:r>
            <w:proofErr w:type="gramEnd"/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 NÉBIAS, nº 1283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0007-4</w:t>
            </w:r>
          </w:p>
        </w:tc>
      </w:tr>
      <w:tr w:rsidR="001F3D40" w:rsidRPr="004311E5" w:rsidTr="00AE2BB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gramStart"/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CONSELHEIRO</w:t>
            </w:r>
            <w:proofErr w:type="gramEnd"/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 NÉBIAS, nº 1295, 1355 C/ ALAMEDA RIBEIRO DA SILVA, S/N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0008-2</w:t>
            </w:r>
          </w:p>
        </w:tc>
      </w:tr>
      <w:tr w:rsidR="001F3D40" w:rsidRPr="004311E5" w:rsidTr="00AE2BB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gramStart"/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FUNDAÇÃO CONRADO WESSEL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ALAMEDA GLETE, nº </w:t>
            </w:r>
            <w:proofErr w:type="gramStart"/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562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0001-1</w:t>
            </w:r>
          </w:p>
        </w:tc>
      </w:tr>
      <w:tr w:rsidR="001F3D40" w:rsidRPr="004311E5" w:rsidTr="007E1139">
        <w:trPr>
          <w:trHeight w:val="5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gramStart"/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4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LICEU NOSSA SENHORA DE LORETTO / ASSOCIAÇÃO CARITATIVA DA SAGRADA FAMÍLIA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GLETE, nº 444, 488 C/ RUA DOS GUAIANASES, nº 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0251-3</w:t>
            </w:r>
          </w:p>
        </w:tc>
      </w:tr>
      <w:tr w:rsidR="001F3D40" w:rsidRPr="004311E5" w:rsidTr="007E1139">
        <w:trPr>
          <w:trHeight w:val="8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40" w:rsidRPr="004311E5" w:rsidRDefault="007E1139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DOS GUAIANASES, nº 1112 C/ ALAMEDA NOTHMANN, nº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0017-5</w:t>
            </w:r>
          </w:p>
        </w:tc>
      </w:tr>
      <w:tr w:rsidR="001F3D40" w:rsidRPr="004311E5" w:rsidTr="00AE2BB7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0037-4</w:t>
            </w:r>
          </w:p>
        </w:tc>
      </w:tr>
      <w:tr w:rsidR="001F3D40" w:rsidRPr="004311E5" w:rsidTr="00AE2BB7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7-A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0038-2</w:t>
            </w:r>
          </w:p>
        </w:tc>
      </w:tr>
      <w:tr w:rsidR="001F3D40" w:rsidRPr="004311E5" w:rsidTr="00AE2BB7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7-B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0039-0</w:t>
            </w:r>
          </w:p>
        </w:tc>
      </w:tr>
      <w:tr w:rsidR="001F3D40" w:rsidRPr="004311E5" w:rsidTr="00AE2BB7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PROPRIEDADE DA UNIVERSIDADE ESTADUAL PAULISTA JÚLIO DE MESQUITA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1210 C/ ALAMEDA GLETE, S/N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0041-2</w:t>
            </w:r>
          </w:p>
        </w:tc>
      </w:tr>
      <w:tr w:rsidR="001F3D40" w:rsidRPr="004311E5" w:rsidTr="00AE2BB7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SANTUÁRIO DO SAGRADO CORAÇÃO DE JESUS E LICEU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LARGO CORAÇÃO DE JESUS, nº 140, 154 C/ ALAMEDA DINO BUENO, nº 353, 383 C/ ALAMEDA NOTHMANN, nº 275 C/ ALAMEDA CLEVELAND, nº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8F702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0001-8 </w:t>
            </w:r>
            <w:r w:rsidR="008F702A" w:rsidRPr="004311E5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 0002-6</w:t>
            </w:r>
          </w:p>
        </w:tc>
      </w:tr>
      <w:tr w:rsidR="001F3D40" w:rsidRPr="004311E5" w:rsidTr="00AE2BB7">
        <w:trPr>
          <w:trHeight w:val="13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ANTIGA SEDE DA CHÁCARA DO CARVALHO/ PROPRIEDADE DA ASSOCIAÇÃO MADRE CABRINI DAS IRMÃS MISSIONÁRIAS DO SAGRADO CORAÇÃO / PROJETO LUIGI PUCCI / 1891/CONSTRUÇÃO GIUSEPPE MERLINI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LIMEIRA, nº 1379 C/ CHÁCARA DO CARVALHO S/N, RUA C/ RUA SÃO MARTINHO S/N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0001-9</w:t>
            </w:r>
          </w:p>
        </w:tc>
      </w:tr>
    </w:tbl>
    <w:p w:rsidR="004311E5" w:rsidRPr="004311E5" w:rsidRDefault="004311E5" w:rsidP="004311E5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311E5" w:rsidRPr="004311E5" w:rsidRDefault="004311E5" w:rsidP="004311E5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311E5" w:rsidRPr="004311E5" w:rsidRDefault="004311E5" w:rsidP="004311E5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551"/>
        <w:gridCol w:w="3363"/>
        <w:gridCol w:w="709"/>
        <w:gridCol w:w="889"/>
        <w:gridCol w:w="1134"/>
      </w:tblGrid>
      <w:tr w:rsidR="001F3D40" w:rsidRPr="004311E5" w:rsidTr="00AE2BB7">
        <w:trPr>
          <w:trHeight w:val="68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TABELA II</w:t>
            </w:r>
            <w:r w:rsidR="00A529A2"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– </w:t>
            </w:r>
            <w:r w:rsidR="00A529A2" w:rsidRPr="004311E5"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t>Preservação das fachadas, dos componentes arquitetônicos externos, cobertura e volumetria</w:t>
            </w:r>
          </w:p>
        </w:tc>
      </w:tr>
      <w:tr w:rsidR="001F3D40" w:rsidRPr="004311E5" w:rsidTr="006357BC">
        <w:trPr>
          <w:trHeight w:val="3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PATRIMONIO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ENDERECO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SETOR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QUADRA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LOTE-DÍGITO</w:t>
            </w:r>
          </w:p>
        </w:tc>
      </w:tr>
      <w:tr w:rsidR="001F3D40" w:rsidRPr="004311E5" w:rsidTr="006357BC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RIBEIRO DA SILVA, nº 120 C/ ALAMEDA DINO BUENO, S/N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0006-5</w:t>
            </w:r>
          </w:p>
        </w:tc>
      </w:tr>
      <w:tr w:rsidR="00814DD4" w:rsidRPr="004311E5" w:rsidTr="00343A7E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4" w:rsidRPr="004311E5" w:rsidRDefault="00814DD4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12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4" w:rsidRPr="004311E5" w:rsidRDefault="00814DD4" w:rsidP="00814DD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EXCLUÍDO DO TOMBAMENTO DEFINITIVO EM RAZÃO DA PUBLICAÇÃO DA </w:t>
            </w:r>
          </w:p>
          <w:p w:rsidR="00814DD4" w:rsidRPr="004311E5" w:rsidRDefault="00814DD4" w:rsidP="00814DD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RESOLUÇÃO SC – 29, DE 29-3-2018 DO CONDEPHAAT</w:t>
            </w:r>
          </w:p>
        </w:tc>
      </w:tr>
      <w:tr w:rsidR="001F3D40" w:rsidRPr="004311E5" w:rsidTr="006357B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DOS GUAIANASES, nº 1149 C/ ALAMEDA NOTHMANN, nº 592, 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0001-1</w:t>
            </w:r>
          </w:p>
        </w:tc>
      </w:tr>
      <w:tr w:rsidR="001F3D40" w:rsidRPr="004311E5" w:rsidTr="004311E5">
        <w:trPr>
          <w:trHeight w:val="4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DOS GUAIANASES, nº 1239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0007-9</w:t>
            </w:r>
          </w:p>
        </w:tc>
      </w:tr>
      <w:tr w:rsidR="001F3D40" w:rsidRPr="004311E5" w:rsidTr="006357B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ANTIGA RESIDÊNCIA DE ALFREDO PRATES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DOS GUAIANASES, nº 1281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0009-5</w:t>
            </w:r>
          </w:p>
        </w:tc>
      </w:tr>
      <w:tr w:rsidR="001F3D40" w:rsidRPr="004311E5" w:rsidTr="006357BC">
        <w:trPr>
          <w:trHeight w:val="2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IMÓVEL À RUA CONSELHEIRO NÉBIAS, 1340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CONSELHEIRO NÉBIAS, nº 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0015-1</w:t>
            </w:r>
          </w:p>
        </w:tc>
      </w:tr>
      <w:tr w:rsidR="001F3D40" w:rsidRPr="004311E5" w:rsidTr="006357BC">
        <w:trPr>
          <w:trHeight w:val="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DOS GUAIANASES, nº 1128, RUA C/ ALAMEDA NOTHMANN, nº 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0015-4</w:t>
            </w:r>
          </w:p>
        </w:tc>
      </w:tr>
      <w:tr w:rsidR="001F3D40" w:rsidRPr="004311E5" w:rsidTr="006357B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1468, 1470, 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0031-0</w:t>
            </w:r>
          </w:p>
        </w:tc>
      </w:tr>
      <w:tr w:rsidR="001F3D40" w:rsidRPr="004311E5" w:rsidTr="006357B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DINO BUENO, nº 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0067-6</w:t>
            </w:r>
          </w:p>
        </w:tc>
      </w:tr>
      <w:tr w:rsidR="001F3D40" w:rsidRPr="004311E5" w:rsidTr="006357BC">
        <w:trPr>
          <w:trHeight w:val="2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563 C/ RUA DOS GUAIANASES, S/N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0010-3</w:t>
            </w:r>
          </w:p>
        </w:tc>
      </w:tr>
      <w:tr w:rsidR="001F3D40" w:rsidRPr="004311E5" w:rsidTr="006357BC">
        <w:trPr>
          <w:trHeight w:val="2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0011-1</w:t>
            </w:r>
          </w:p>
        </w:tc>
      </w:tr>
      <w:tr w:rsidR="001F3D40" w:rsidRPr="004311E5" w:rsidTr="006357BC">
        <w:trPr>
          <w:trHeight w:val="4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DOS GUAIANASES, nº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0018-3</w:t>
            </w:r>
          </w:p>
        </w:tc>
      </w:tr>
      <w:tr w:rsidR="001F3D40" w:rsidRPr="004311E5" w:rsidTr="006357BC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DOS GUAIANASES, nº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0019-1</w:t>
            </w:r>
          </w:p>
        </w:tc>
      </w:tr>
      <w:tr w:rsidR="001F3D40" w:rsidRPr="004311E5" w:rsidTr="006357BC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0036-6</w:t>
            </w:r>
          </w:p>
        </w:tc>
      </w:tr>
      <w:tr w:rsidR="001F3D40" w:rsidRPr="004311E5" w:rsidTr="006357BC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0040-4</w:t>
            </w:r>
          </w:p>
        </w:tc>
      </w:tr>
      <w:tr w:rsidR="001F3D40" w:rsidRPr="004311E5" w:rsidTr="006357B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GLETE, nº 485, 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0013-6</w:t>
            </w:r>
          </w:p>
        </w:tc>
      </w:tr>
      <w:tr w:rsidR="001F3D40" w:rsidRPr="004311E5" w:rsidTr="006357B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PROPRIEDADE DA FUNDAÇÃO CONRADO WESSEL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RUA CONSELHEIRO NÉBIAS, nº 970 C/ ALAMEDA GLETE, S/N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0014-4</w:t>
            </w:r>
          </w:p>
        </w:tc>
      </w:tr>
      <w:tr w:rsidR="001F3D40" w:rsidRPr="004311E5" w:rsidTr="006357B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LARGO CORAÇÃO DE JESUS, nº 15 a 39 C/ ALAMEDA DINO BUENO, nº 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0010-5 a 0014-8</w:t>
            </w:r>
          </w:p>
        </w:tc>
      </w:tr>
      <w:tr w:rsidR="001F3D40" w:rsidRPr="004311E5" w:rsidTr="006357B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PROPRIEDADE DA INSPETORIA SALESIANA DE SÃO PAULO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LARGO CORAÇÃO DE JESUS, nº 65 a 83-A C/ ALAMEDA BARÃO DE PIRACICABA, nº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0017-2 a 0021-0</w:t>
            </w:r>
          </w:p>
        </w:tc>
      </w:tr>
      <w:tr w:rsidR="001F3D40" w:rsidRPr="004311E5" w:rsidTr="006357BC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DINO BUENO, nº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0031-2</w:t>
            </w:r>
          </w:p>
        </w:tc>
      </w:tr>
      <w:tr w:rsidR="001F3D40" w:rsidRPr="004311E5" w:rsidTr="006357B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LIMEIRA, nº 532, 534, 540, 544, 548 C/ RUA HELVÉTIA, nº 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8F702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0375-3 </w:t>
            </w:r>
            <w:r w:rsidR="008F702A" w:rsidRPr="004311E5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 0393-1</w:t>
            </w:r>
          </w:p>
        </w:tc>
      </w:tr>
      <w:tr w:rsidR="001F3D40" w:rsidRPr="004311E5" w:rsidTr="006357BC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01159B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x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EDUARDO PRADO, nº 460, 474 c/ RUA CONSELHEIRO NÉBIAS, nº 1615, 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40" w:rsidRPr="004311E5" w:rsidRDefault="001F3D40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0004-0, 0279-5 a 0280-9; 0309-0 a 0311-2</w:t>
            </w:r>
          </w:p>
        </w:tc>
      </w:tr>
    </w:tbl>
    <w:p w:rsidR="001F3D40" w:rsidRPr="004311E5" w:rsidRDefault="001F3D40" w:rsidP="00B76759">
      <w:pPr>
        <w:spacing w:after="240" w:line="360" w:lineRule="auto"/>
        <w:ind w:firstLine="709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761BE4" w:rsidRPr="004311E5" w:rsidRDefault="00880AC3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Parágrafo Único</w:t>
      </w:r>
      <w:r w:rsidR="00761BE4" w:rsidRPr="004311E5">
        <w:rPr>
          <w:rFonts w:asciiTheme="minorHAnsi" w:hAnsiTheme="minorHAnsi" w:cstheme="minorHAnsi"/>
          <w:b/>
          <w:sz w:val="21"/>
          <w:szCs w:val="21"/>
        </w:rPr>
        <w:t xml:space="preserve"> - </w:t>
      </w:r>
      <w:r w:rsidR="00F3421A" w:rsidRPr="004311E5">
        <w:rPr>
          <w:rFonts w:asciiTheme="minorHAnsi" w:hAnsiTheme="minorHAnsi" w:cstheme="minorHAnsi"/>
          <w:sz w:val="21"/>
          <w:szCs w:val="21"/>
        </w:rPr>
        <w:t>O imóvel localizad</w:t>
      </w:r>
      <w:r w:rsidR="00421BA2" w:rsidRPr="004311E5">
        <w:rPr>
          <w:rFonts w:asciiTheme="minorHAnsi" w:hAnsiTheme="minorHAnsi" w:cstheme="minorHAnsi"/>
          <w:sz w:val="21"/>
          <w:szCs w:val="21"/>
        </w:rPr>
        <w:t xml:space="preserve">o na </w:t>
      </w:r>
      <w:r w:rsidR="00421BA2" w:rsidRPr="004311E5">
        <w:rPr>
          <w:rFonts w:asciiTheme="minorHAnsi" w:hAnsiTheme="minorHAnsi" w:cstheme="minorHAnsi"/>
          <w:b/>
          <w:sz w:val="21"/>
          <w:szCs w:val="21"/>
        </w:rPr>
        <w:t>Alameda Cle</w:t>
      </w:r>
      <w:r w:rsidR="00F3421A" w:rsidRPr="004311E5">
        <w:rPr>
          <w:rFonts w:asciiTheme="minorHAnsi" w:hAnsiTheme="minorHAnsi" w:cstheme="minorHAnsi"/>
          <w:b/>
          <w:sz w:val="21"/>
          <w:szCs w:val="21"/>
        </w:rPr>
        <w:t>veland n</w:t>
      </w:r>
      <w:r w:rsidR="00D00784" w:rsidRPr="004311E5">
        <w:rPr>
          <w:rFonts w:asciiTheme="minorHAnsi" w:hAnsiTheme="minorHAnsi" w:cstheme="minorHAnsi"/>
          <w:b/>
          <w:sz w:val="21"/>
          <w:szCs w:val="21"/>
        </w:rPr>
        <w:t>º</w:t>
      </w:r>
      <w:r w:rsidR="00EC10F9" w:rsidRPr="004311E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3421A" w:rsidRPr="004311E5">
        <w:rPr>
          <w:rFonts w:asciiTheme="minorHAnsi" w:hAnsiTheme="minorHAnsi" w:cstheme="minorHAnsi"/>
          <w:b/>
          <w:sz w:val="21"/>
          <w:szCs w:val="21"/>
        </w:rPr>
        <w:t>374</w:t>
      </w:r>
      <w:r w:rsidR="00421BA2" w:rsidRPr="004311E5">
        <w:rPr>
          <w:rFonts w:asciiTheme="minorHAnsi" w:hAnsiTheme="minorHAnsi" w:cstheme="minorHAnsi"/>
          <w:sz w:val="21"/>
          <w:szCs w:val="21"/>
        </w:rPr>
        <w:t xml:space="preserve"> (Setor 008 Quadra 039 Lote 0002</w:t>
      </w:r>
      <w:r w:rsidRPr="004311E5">
        <w:rPr>
          <w:rFonts w:asciiTheme="minorHAnsi" w:hAnsiTheme="minorHAnsi" w:cstheme="minorHAnsi"/>
          <w:sz w:val="21"/>
          <w:szCs w:val="21"/>
        </w:rPr>
        <w:t>-3</w:t>
      </w:r>
      <w:r w:rsidR="00421BA2" w:rsidRPr="004311E5">
        <w:rPr>
          <w:rFonts w:asciiTheme="minorHAnsi" w:hAnsiTheme="minorHAnsi" w:cstheme="minorHAnsi"/>
          <w:sz w:val="21"/>
          <w:szCs w:val="21"/>
        </w:rPr>
        <w:t xml:space="preserve">) </w:t>
      </w:r>
      <w:r w:rsidR="00EC10F9" w:rsidRPr="004311E5">
        <w:rPr>
          <w:rFonts w:asciiTheme="minorHAnsi" w:hAnsiTheme="minorHAnsi" w:cstheme="minorHAnsi"/>
          <w:sz w:val="21"/>
          <w:szCs w:val="21"/>
        </w:rPr>
        <w:t xml:space="preserve">que integra a RES. SC 20/13 </w:t>
      </w:r>
      <w:r w:rsidR="00421BA2" w:rsidRPr="004311E5">
        <w:rPr>
          <w:rFonts w:asciiTheme="minorHAnsi" w:hAnsiTheme="minorHAnsi" w:cstheme="minorHAnsi"/>
          <w:sz w:val="21"/>
          <w:szCs w:val="21"/>
        </w:rPr>
        <w:t xml:space="preserve">já é objeto de tombamento </w:t>
      </w:r>
      <w:r w:rsidR="00EC10F9" w:rsidRPr="004311E5">
        <w:rPr>
          <w:rFonts w:asciiTheme="minorHAnsi" w:hAnsiTheme="minorHAnsi" w:cstheme="minorHAnsi"/>
          <w:sz w:val="21"/>
          <w:szCs w:val="21"/>
        </w:rPr>
        <w:t xml:space="preserve">na esfera municipal </w:t>
      </w:r>
      <w:r w:rsidR="00D00784" w:rsidRPr="004311E5">
        <w:rPr>
          <w:rFonts w:asciiTheme="minorHAnsi" w:hAnsiTheme="minorHAnsi" w:cstheme="minorHAnsi"/>
          <w:sz w:val="21"/>
          <w:szCs w:val="21"/>
        </w:rPr>
        <w:t>através da R</w:t>
      </w:r>
      <w:r w:rsidR="00421BA2" w:rsidRPr="004311E5">
        <w:rPr>
          <w:rFonts w:asciiTheme="minorHAnsi" w:hAnsiTheme="minorHAnsi" w:cstheme="minorHAnsi"/>
          <w:sz w:val="21"/>
          <w:szCs w:val="21"/>
        </w:rPr>
        <w:t xml:space="preserve">esolução 15/CONPRESP/04 e, portanto, não faz parte deste tombamento </w:t>
      </w:r>
      <w:proofErr w:type="spellStart"/>
      <w:r w:rsidR="007921D1" w:rsidRPr="004311E5">
        <w:rPr>
          <w:rFonts w:asciiTheme="minorHAnsi" w:hAnsiTheme="minorHAnsi" w:cstheme="minorHAnsi"/>
          <w:sz w:val="21"/>
          <w:szCs w:val="21"/>
        </w:rPr>
        <w:t>e</w:t>
      </w:r>
      <w:r w:rsidR="00421BA2" w:rsidRPr="004311E5">
        <w:rPr>
          <w:rFonts w:asciiTheme="minorHAnsi" w:hAnsiTheme="minorHAnsi" w:cstheme="minorHAnsi"/>
          <w:i/>
          <w:sz w:val="21"/>
          <w:szCs w:val="21"/>
        </w:rPr>
        <w:t>x-</w:t>
      </w:r>
      <w:r w:rsidR="007921D1" w:rsidRPr="004311E5">
        <w:rPr>
          <w:rFonts w:asciiTheme="minorHAnsi" w:hAnsiTheme="minorHAnsi" w:cstheme="minorHAnsi"/>
          <w:i/>
          <w:sz w:val="21"/>
          <w:szCs w:val="21"/>
        </w:rPr>
        <w:t>o</w:t>
      </w:r>
      <w:r w:rsidR="00421BA2" w:rsidRPr="004311E5">
        <w:rPr>
          <w:rFonts w:asciiTheme="minorHAnsi" w:hAnsiTheme="minorHAnsi" w:cstheme="minorHAnsi"/>
          <w:i/>
          <w:sz w:val="21"/>
          <w:szCs w:val="21"/>
        </w:rPr>
        <w:t>fficio</w:t>
      </w:r>
      <w:proofErr w:type="spellEnd"/>
      <w:r w:rsidR="00421BA2" w:rsidRPr="004311E5">
        <w:rPr>
          <w:rFonts w:asciiTheme="minorHAnsi" w:hAnsiTheme="minorHAnsi" w:cstheme="minorHAnsi"/>
          <w:i/>
          <w:sz w:val="21"/>
          <w:szCs w:val="21"/>
        </w:rPr>
        <w:t>,</w:t>
      </w:r>
      <w:r w:rsidR="00421BA2"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7921D1" w:rsidRPr="004311E5">
        <w:rPr>
          <w:rFonts w:asciiTheme="minorHAnsi" w:hAnsiTheme="minorHAnsi" w:cstheme="minorHAnsi"/>
          <w:sz w:val="21"/>
          <w:szCs w:val="21"/>
        </w:rPr>
        <w:t>devendo atender às restrições específicas</w:t>
      </w:r>
      <w:r w:rsidR="00421BA2"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7921D1" w:rsidRPr="004311E5">
        <w:rPr>
          <w:rFonts w:asciiTheme="minorHAnsi" w:hAnsiTheme="minorHAnsi" w:cstheme="minorHAnsi"/>
          <w:sz w:val="21"/>
          <w:szCs w:val="21"/>
        </w:rPr>
        <w:t>contidas na citada r</w:t>
      </w:r>
      <w:r w:rsidR="00421BA2" w:rsidRPr="004311E5">
        <w:rPr>
          <w:rFonts w:asciiTheme="minorHAnsi" w:hAnsiTheme="minorHAnsi" w:cstheme="minorHAnsi"/>
          <w:sz w:val="21"/>
          <w:szCs w:val="21"/>
        </w:rPr>
        <w:t>esolução.</w:t>
      </w:r>
    </w:p>
    <w:p w:rsidR="00AE2BB7" w:rsidRPr="004311E5" w:rsidRDefault="00AE2BB7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0B6FDD" w:rsidRPr="004311E5" w:rsidRDefault="00442C9B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 xml:space="preserve">Artigo </w:t>
      </w:r>
      <w:r w:rsidR="001A0366" w:rsidRPr="004311E5">
        <w:rPr>
          <w:rFonts w:asciiTheme="minorHAnsi" w:hAnsiTheme="minorHAnsi" w:cstheme="minorHAnsi"/>
          <w:b/>
          <w:sz w:val="21"/>
          <w:szCs w:val="21"/>
        </w:rPr>
        <w:t>2</w:t>
      </w:r>
      <w:r w:rsidR="000B6FDD" w:rsidRPr="004311E5">
        <w:rPr>
          <w:rFonts w:asciiTheme="minorHAnsi" w:hAnsiTheme="minorHAnsi" w:cstheme="minorHAnsi"/>
          <w:b/>
          <w:sz w:val="21"/>
          <w:szCs w:val="21"/>
        </w:rPr>
        <w:t>º</w:t>
      </w:r>
      <w:r w:rsidR="000B6FDD" w:rsidRPr="004311E5">
        <w:rPr>
          <w:rFonts w:asciiTheme="minorHAnsi" w:hAnsiTheme="minorHAnsi" w:cstheme="minorHAnsi"/>
          <w:sz w:val="21"/>
          <w:szCs w:val="21"/>
        </w:rPr>
        <w:t xml:space="preserve"> - </w:t>
      </w:r>
      <w:r w:rsidR="00543BEF" w:rsidRPr="004311E5">
        <w:rPr>
          <w:rFonts w:asciiTheme="minorHAnsi" w:hAnsiTheme="minorHAnsi" w:cstheme="minorHAnsi"/>
          <w:b/>
          <w:sz w:val="21"/>
          <w:szCs w:val="21"/>
        </w:rPr>
        <w:t>F</w:t>
      </w:r>
      <w:r w:rsidR="000B6FDD" w:rsidRPr="004311E5">
        <w:rPr>
          <w:rFonts w:asciiTheme="minorHAnsi" w:hAnsiTheme="minorHAnsi" w:cstheme="minorHAnsi"/>
          <w:b/>
          <w:sz w:val="21"/>
          <w:szCs w:val="21"/>
        </w:rPr>
        <w:t>ica estabelecido que a área envoltória</w:t>
      </w:r>
      <w:r w:rsidR="000B6FDD" w:rsidRPr="004311E5">
        <w:rPr>
          <w:rFonts w:asciiTheme="minorHAnsi" w:hAnsiTheme="minorHAnsi" w:cstheme="minorHAnsi"/>
          <w:sz w:val="21"/>
          <w:szCs w:val="21"/>
        </w:rPr>
        <w:t xml:space="preserve"> do pre</w:t>
      </w:r>
      <w:r w:rsidR="001A0366" w:rsidRPr="004311E5">
        <w:rPr>
          <w:rFonts w:asciiTheme="minorHAnsi" w:hAnsiTheme="minorHAnsi" w:cstheme="minorHAnsi"/>
          <w:sz w:val="21"/>
          <w:szCs w:val="21"/>
        </w:rPr>
        <w:t xml:space="preserve">sente tombamento se restringe à </w:t>
      </w:r>
      <w:r w:rsidR="00EC10F9" w:rsidRPr="004311E5">
        <w:rPr>
          <w:rFonts w:asciiTheme="minorHAnsi" w:hAnsiTheme="minorHAnsi" w:cstheme="minorHAnsi"/>
          <w:sz w:val="21"/>
          <w:szCs w:val="21"/>
        </w:rPr>
        <w:t>Q</w:t>
      </w:r>
      <w:r w:rsidR="000B6FDD" w:rsidRPr="004311E5">
        <w:rPr>
          <w:rFonts w:asciiTheme="minorHAnsi" w:hAnsiTheme="minorHAnsi" w:cstheme="minorHAnsi"/>
          <w:sz w:val="21"/>
          <w:szCs w:val="21"/>
        </w:rPr>
        <w:t>uadra</w:t>
      </w:r>
      <w:r w:rsidR="001A0366"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EC10F9" w:rsidRPr="004311E5">
        <w:rPr>
          <w:rFonts w:asciiTheme="minorHAnsi" w:hAnsiTheme="minorHAnsi" w:cstheme="minorHAnsi"/>
          <w:sz w:val="21"/>
          <w:szCs w:val="21"/>
        </w:rPr>
        <w:t>0</w:t>
      </w:r>
      <w:r w:rsidR="000B6FDD" w:rsidRPr="004311E5">
        <w:rPr>
          <w:rFonts w:asciiTheme="minorHAnsi" w:hAnsiTheme="minorHAnsi" w:cstheme="minorHAnsi"/>
          <w:sz w:val="21"/>
          <w:szCs w:val="21"/>
        </w:rPr>
        <w:t>25</w:t>
      </w:r>
      <w:r w:rsidR="00EC10F9" w:rsidRPr="004311E5">
        <w:rPr>
          <w:rFonts w:asciiTheme="minorHAnsi" w:hAnsiTheme="minorHAnsi" w:cstheme="minorHAnsi"/>
          <w:sz w:val="21"/>
          <w:szCs w:val="21"/>
        </w:rPr>
        <w:t xml:space="preserve"> do Setor 008</w:t>
      </w:r>
      <w:r w:rsidR="001A0366" w:rsidRPr="004311E5">
        <w:rPr>
          <w:rFonts w:asciiTheme="minorHAnsi" w:hAnsiTheme="minorHAnsi" w:cstheme="minorHAnsi"/>
          <w:sz w:val="21"/>
          <w:szCs w:val="21"/>
        </w:rPr>
        <w:t xml:space="preserve"> e ao lote 0002-7 da</w:t>
      </w:r>
      <w:r w:rsidR="00421BA2" w:rsidRPr="004311E5">
        <w:rPr>
          <w:rFonts w:asciiTheme="minorHAnsi" w:hAnsiTheme="minorHAnsi" w:cstheme="minorHAnsi"/>
          <w:sz w:val="21"/>
          <w:szCs w:val="21"/>
        </w:rPr>
        <w:t xml:space="preserve"> </w:t>
      </w:r>
      <w:r w:rsidR="001A0366" w:rsidRPr="004311E5">
        <w:rPr>
          <w:rFonts w:asciiTheme="minorHAnsi" w:hAnsiTheme="minorHAnsi" w:cstheme="minorHAnsi"/>
          <w:sz w:val="21"/>
          <w:szCs w:val="21"/>
        </w:rPr>
        <w:t>Quadra 024 do Setor 008 i</w:t>
      </w:r>
      <w:r w:rsidR="00421BA2" w:rsidRPr="004311E5">
        <w:rPr>
          <w:rFonts w:asciiTheme="minorHAnsi" w:hAnsiTheme="minorHAnsi" w:cstheme="minorHAnsi"/>
          <w:sz w:val="21"/>
          <w:szCs w:val="21"/>
        </w:rPr>
        <w:t>ndicadas no mapa anexo,</w:t>
      </w:r>
      <w:r w:rsidR="000B6FDD" w:rsidRPr="004311E5">
        <w:rPr>
          <w:rFonts w:asciiTheme="minorHAnsi" w:hAnsiTheme="minorHAnsi" w:cstheme="minorHAnsi"/>
          <w:sz w:val="21"/>
          <w:szCs w:val="21"/>
        </w:rPr>
        <w:t xml:space="preserve"> cujo gabarito para novas construções não deverá exceder a altura de 10,0</w:t>
      </w:r>
      <w:r w:rsidR="00EC10F9" w:rsidRPr="004311E5">
        <w:rPr>
          <w:rFonts w:asciiTheme="minorHAnsi" w:hAnsiTheme="minorHAnsi" w:cstheme="minorHAnsi"/>
          <w:sz w:val="21"/>
          <w:szCs w:val="21"/>
        </w:rPr>
        <w:t xml:space="preserve"> (dez) </w:t>
      </w:r>
      <w:r w:rsidR="000B6FDD" w:rsidRPr="004311E5">
        <w:rPr>
          <w:rFonts w:asciiTheme="minorHAnsi" w:hAnsiTheme="minorHAnsi" w:cstheme="minorHAnsi"/>
          <w:sz w:val="21"/>
          <w:szCs w:val="21"/>
        </w:rPr>
        <w:t>m</w:t>
      </w:r>
      <w:r w:rsidR="00EC10F9" w:rsidRPr="004311E5">
        <w:rPr>
          <w:rFonts w:asciiTheme="minorHAnsi" w:hAnsiTheme="minorHAnsi" w:cstheme="minorHAnsi"/>
          <w:sz w:val="21"/>
          <w:szCs w:val="21"/>
        </w:rPr>
        <w:t>etros</w:t>
      </w:r>
      <w:r w:rsidR="000B6FDD" w:rsidRPr="004311E5">
        <w:rPr>
          <w:rFonts w:asciiTheme="minorHAnsi" w:hAnsiTheme="minorHAnsi" w:cstheme="minorHAnsi"/>
          <w:sz w:val="21"/>
          <w:szCs w:val="21"/>
        </w:rPr>
        <w:t>, sendo:</w:t>
      </w:r>
    </w:p>
    <w:p w:rsidR="00AE2BB7" w:rsidRPr="004311E5" w:rsidRDefault="00AE2BB7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0B6FDD" w:rsidRPr="004311E5" w:rsidRDefault="000B6FDD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I - Quadra 24</w:t>
      </w:r>
      <w:r w:rsidRPr="004311E5">
        <w:rPr>
          <w:rFonts w:asciiTheme="minorHAnsi" w:hAnsiTheme="minorHAnsi" w:cstheme="minorHAnsi"/>
          <w:sz w:val="21"/>
          <w:szCs w:val="21"/>
        </w:rPr>
        <w:t xml:space="preserve">, delimitada pela Avenida Rio Branco, Alameda </w:t>
      </w:r>
      <w:proofErr w:type="spellStart"/>
      <w:r w:rsidRPr="004311E5">
        <w:rPr>
          <w:rFonts w:asciiTheme="minorHAnsi" w:hAnsiTheme="minorHAnsi" w:cstheme="minorHAnsi"/>
          <w:sz w:val="21"/>
          <w:szCs w:val="21"/>
        </w:rPr>
        <w:t>Glete</w:t>
      </w:r>
      <w:proofErr w:type="spellEnd"/>
      <w:r w:rsidRPr="004311E5">
        <w:rPr>
          <w:rFonts w:asciiTheme="minorHAnsi" w:hAnsiTheme="minorHAnsi" w:cstheme="minorHAnsi"/>
          <w:sz w:val="21"/>
          <w:szCs w:val="21"/>
        </w:rPr>
        <w:t xml:space="preserve">, Rua </w:t>
      </w:r>
      <w:proofErr w:type="spellStart"/>
      <w:r w:rsidRPr="004311E5">
        <w:rPr>
          <w:rFonts w:asciiTheme="minorHAnsi" w:hAnsiTheme="minorHAnsi" w:cstheme="minorHAnsi"/>
          <w:sz w:val="21"/>
          <w:szCs w:val="21"/>
        </w:rPr>
        <w:t>Guaianazes</w:t>
      </w:r>
      <w:proofErr w:type="spellEnd"/>
      <w:r w:rsidRPr="004311E5">
        <w:rPr>
          <w:rFonts w:asciiTheme="minorHAnsi" w:hAnsiTheme="minorHAnsi" w:cstheme="minorHAnsi"/>
          <w:sz w:val="21"/>
          <w:szCs w:val="21"/>
        </w:rPr>
        <w:t xml:space="preserve"> e Alameda </w:t>
      </w:r>
      <w:proofErr w:type="spellStart"/>
      <w:r w:rsidRPr="004311E5">
        <w:rPr>
          <w:rFonts w:asciiTheme="minorHAnsi" w:hAnsiTheme="minorHAnsi" w:cstheme="minorHAnsi"/>
          <w:sz w:val="21"/>
          <w:szCs w:val="21"/>
        </w:rPr>
        <w:t>Nothmann</w:t>
      </w:r>
      <w:proofErr w:type="spellEnd"/>
      <w:r w:rsidRPr="004311E5">
        <w:rPr>
          <w:rFonts w:asciiTheme="minorHAnsi" w:hAnsiTheme="minorHAnsi" w:cstheme="minorHAnsi"/>
          <w:sz w:val="21"/>
          <w:szCs w:val="21"/>
        </w:rPr>
        <w:t xml:space="preserve">, onde se localizam os imóveis da Rua </w:t>
      </w:r>
      <w:proofErr w:type="spellStart"/>
      <w:r w:rsidRPr="004311E5">
        <w:rPr>
          <w:rFonts w:asciiTheme="minorHAnsi" w:hAnsiTheme="minorHAnsi" w:cstheme="minorHAnsi"/>
          <w:sz w:val="21"/>
          <w:szCs w:val="21"/>
        </w:rPr>
        <w:t>Guaianazes</w:t>
      </w:r>
      <w:proofErr w:type="spellEnd"/>
      <w:r w:rsidRPr="004311E5">
        <w:rPr>
          <w:rFonts w:asciiTheme="minorHAnsi" w:hAnsiTheme="minorHAnsi" w:cstheme="minorHAnsi"/>
          <w:sz w:val="21"/>
          <w:szCs w:val="21"/>
        </w:rPr>
        <w:t>, 1050, 1058, 1122 e Avenida Rio Branco, 1289 (Palácio dos Campos Elíseos).</w:t>
      </w:r>
    </w:p>
    <w:p w:rsidR="00AE2BB7" w:rsidRPr="004311E5" w:rsidRDefault="00AE2BB7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A04DE5" w:rsidRPr="004311E5" w:rsidRDefault="000B6FDD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II - Quadra 25</w:t>
      </w:r>
      <w:r w:rsidRPr="004311E5">
        <w:rPr>
          <w:rFonts w:asciiTheme="minorHAnsi" w:hAnsiTheme="minorHAnsi" w:cstheme="minorHAnsi"/>
          <w:sz w:val="21"/>
          <w:szCs w:val="21"/>
        </w:rPr>
        <w:t xml:space="preserve">, delimitada pela Alameda </w:t>
      </w:r>
      <w:proofErr w:type="spellStart"/>
      <w:r w:rsidRPr="004311E5">
        <w:rPr>
          <w:rFonts w:asciiTheme="minorHAnsi" w:hAnsiTheme="minorHAnsi" w:cstheme="minorHAnsi"/>
          <w:sz w:val="21"/>
          <w:szCs w:val="21"/>
        </w:rPr>
        <w:t>Glete</w:t>
      </w:r>
      <w:proofErr w:type="spellEnd"/>
      <w:r w:rsidRPr="004311E5">
        <w:rPr>
          <w:rFonts w:asciiTheme="minorHAnsi" w:hAnsiTheme="minorHAnsi" w:cstheme="minorHAnsi"/>
          <w:sz w:val="21"/>
          <w:szCs w:val="21"/>
        </w:rPr>
        <w:t xml:space="preserve">, Rua Barão de Piracicaba, Alameda </w:t>
      </w:r>
      <w:proofErr w:type="spellStart"/>
      <w:r w:rsidRPr="004311E5">
        <w:rPr>
          <w:rFonts w:asciiTheme="minorHAnsi" w:hAnsiTheme="minorHAnsi" w:cstheme="minorHAnsi"/>
          <w:sz w:val="21"/>
          <w:szCs w:val="21"/>
        </w:rPr>
        <w:t>Nothmann</w:t>
      </w:r>
      <w:proofErr w:type="spellEnd"/>
      <w:r w:rsidRPr="004311E5">
        <w:rPr>
          <w:rFonts w:asciiTheme="minorHAnsi" w:hAnsiTheme="minorHAnsi" w:cstheme="minorHAnsi"/>
          <w:sz w:val="21"/>
          <w:szCs w:val="21"/>
        </w:rPr>
        <w:t xml:space="preserve"> e Avenida Rio Branco, onde se localizam os imóveis 1312, 1278 e 1294, 1210, 1318 e 1260.</w:t>
      </w:r>
    </w:p>
    <w:p w:rsidR="00134E05" w:rsidRDefault="00134E0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:rsidR="00AE2BB7" w:rsidRPr="004311E5" w:rsidRDefault="00AE2BB7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9"/>
        <w:gridCol w:w="3767"/>
        <w:gridCol w:w="851"/>
        <w:gridCol w:w="992"/>
        <w:gridCol w:w="1276"/>
        <w:gridCol w:w="1559"/>
      </w:tblGrid>
      <w:tr w:rsidR="00F947FD" w:rsidRPr="004311E5" w:rsidTr="00AE2BB7">
        <w:trPr>
          <w:trHeight w:val="454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caps/>
                <w:sz w:val="19"/>
                <w:szCs w:val="19"/>
              </w:rPr>
              <w:t>ÁREA ENVOLTÓRIA</w:t>
            </w:r>
            <w:r w:rsidR="001A0366" w:rsidRPr="004311E5">
              <w:rPr>
                <w:rFonts w:asciiTheme="minorHAnsi" w:hAnsiTheme="minorHAnsi" w:cstheme="minorHAnsi"/>
                <w:b/>
                <w:bCs/>
                <w:caps/>
                <w:sz w:val="19"/>
                <w:szCs w:val="19"/>
              </w:rPr>
              <w:t xml:space="preserve"> </w:t>
            </w:r>
          </w:p>
        </w:tc>
      </w:tr>
      <w:tr w:rsidR="00F947FD" w:rsidRPr="004311E5" w:rsidTr="008F702A">
        <w:trPr>
          <w:trHeight w:val="45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Nº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ENDERECO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SETOR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QUADRA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LOTE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OBSERVACAO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0002-7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GLETE, nº 234, 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GLETE, nº 224,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0003-3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GLETE, nº 218,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0004-8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389, 399, 401, 403 C/ ALAMEDA GLETE, s/nº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0005-3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415, 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0006-4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PIRACICABA, nº 435, 439, ALAMEDA BARÃO 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0009-9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0011-0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0012-9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0013-7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0014-5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0015-3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F947FD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="001A0366"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503, 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0017-1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513, 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0018-8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0019-6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0020-1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19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BARÃO DE PIRACICABA, nº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0021-8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361, 361-A,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0023-4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0026-9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397, 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0027-7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0028-5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0029-3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0030-7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417 C/ AVENIDA RIO BRANCO, s/nº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0031-5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nº 1338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0035-8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1A0366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367, 383, 385, 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0110-9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66" w:rsidRPr="004311E5" w:rsidRDefault="001A0366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F947FD" w:rsidRPr="004311E5" w:rsidTr="008F702A">
        <w:trPr>
          <w:trHeight w:val="7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1A0366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NOTHMANN, nº 347, 349, 355 C/ ALAMEDA BARÃO DE PIRACICABA, nº 543, 549, 553,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8F702A" w:rsidP="008F702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0042-0 a</w:t>
            </w:r>
            <w:r w:rsidR="00F947FD"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 0043-9, 0045-5 </w:t>
            </w: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F947FD"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 0094-3, 0096-1 </w:t>
            </w: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F947FD"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 0097-8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F947FD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  <w:r w:rsidR="001A0366"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AVENIDA RIO BRANCO, 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8F702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0098-6 </w:t>
            </w:r>
            <w:r w:rsidR="008F702A" w:rsidRPr="004311E5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 xml:space="preserve"> 0105-2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  <w:tr w:rsidR="00F947FD" w:rsidRPr="004311E5" w:rsidTr="008F702A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  <w:r w:rsidR="001A0366" w:rsidRPr="004311E5"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ALAMEDA GLETE, nº 240 C/ ALAMEDA BARÃO DE PIRACICABA, nº 429, 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0111-7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FD" w:rsidRPr="004311E5" w:rsidRDefault="00F947FD" w:rsidP="00AE2BB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E5">
              <w:rPr>
                <w:rFonts w:asciiTheme="minorHAnsi" w:hAnsiTheme="minorHAnsi" w:cstheme="minorHAnsi"/>
                <w:sz w:val="19"/>
                <w:szCs w:val="19"/>
              </w:rPr>
              <w:t>10 (dez) metros</w:t>
            </w:r>
          </w:p>
        </w:tc>
      </w:tr>
    </w:tbl>
    <w:p w:rsidR="00F947FD" w:rsidRPr="004311E5" w:rsidRDefault="00F947FD" w:rsidP="00543BEF">
      <w:pPr>
        <w:spacing w:line="36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5F160A" w:rsidRPr="004311E5" w:rsidRDefault="005F160A" w:rsidP="00AE2BB7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Parágrafo Único</w:t>
      </w:r>
      <w:r w:rsidRPr="004311E5">
        <w:rPr>
          <w:rFonts w:asciiTheme="minorHAnsi" w:hAnsiTheme="minorHAnsi" w:cstheme="minorHAnsi"/>
          <w:sz w:val="21"/>
          <w:szCs w:val="21"/>
        </w:rPr>
        <w:t xml:space="preserve"> – As áreas envoltórias dos bens anteriormente tombados seguem as determinações das respectivas resoluções de tombamento.</w:t>
      </w:r>
    </w:p>
    <w:p w:rsidR="00AE2BB7" w:rsidRPr="004311E5" w:rsidRDefault="00AE2BB7" w:rsidP="00AE2BB7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D00784" w:rsidRPr="004311E5" w:rsidRDefault="00D00784" w:rsidP="00D00784">
      <w:pPr>
        <w:tabs>
          <w:tab w:val="left" w:pos="1064"/>
          <w:tab w:val="left" w:pos="1275"/>
        </w:tabs>
        <w:spacing w:line="360" w:lineRule="auto"/>
        <w:ind w:firstLine="709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>Artigo 3º</w:t>
      </w:r>
      <w:r w:rsidRPr="004311E5">
        <w:rPr>
          <w:rFonts w:asciiTheme="minorHAnsi" w:hAnsiTheme="minorHAnsi" w:cstheme="minorHAnsi"/>
          <w:sz w:val="21"/>
          <w:szCs w:val="21"/>
        </w:rPr>
        <w:t xml:space="preserve"> - Em razão das diretrizes fixadas no Artigo 2º a serem observadas pelos órgãos de licenciamento edilício (Secretaria Municipal de Urbanismo e Licenciamento – SMUL ou Prefeitura Regional da Sé), ficam dispensadas da prévia análise do DPH e da aprovação do DPH ou CONPRESP as intervenções nos imóveis definidos como área envoltória pelo Artigo citado em seus itens I e II e quadro desta resolução.</w:t>
      </w:r>
    </w:p>
    <w:p w:rsidR="00D00784" w:rsidRPr="004311E5" w:rsidRDefault="00D00784" w:rsidP="00AE2BB7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E5519" w:rsidRPr="004311E5" w:rsidRDefault="00457879" w:rsidP="00AE2BB7">
      <w:pPr>
        <w:tabs>
          <w:tab w:val="left" w:pos="1064"/>
        </w:tabs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4311E5">
        <w:rPr>
          <w:rFonts w:asciiTheme="minorHAnsi" w:hAnsiTheme="minorHAnsi" w:cstheme="minorHAnsi"/>
          <w:b/>
          <w:sz w:val="21"/>
          <w:szCs w:val="21"/>
        </w:rPr>
        <w:t xml:space="preserve">Artigo </w:t>
      </w:r>
      <w:r w:rsidR="00D00784" w:rsidRPr="004311E5">
        <w:rPr>
          <w:rFonts w:asciiTheme="minorHAnsi" w:hAnsiTheme="minorHAnsi" w:cstheme="minorHAnsi"/>
          <w:b/>
          <w:sz w:val="21"/>
          <w:szCs w:val="21"/>
        </w:rPr>
        <w:t>4</w:t>
      </w:r>
      <w:r w:rsidR="008A184C" w:rsidRPr="004311E5">
        <w:rPr>
          <w:rFonts w:asciiTheme="minorHAnsi" w:hAnsiTheme="minorHAnsi" w:cstheme="minorHAnsi"/>
          <w:b/>
          <w:sz w:val="21"/>
          <w:szCs w:val="21"/>
        </w:rPr>
        <w:t>º</w:t>
      </w:r>
      <w:r w:rsidR="00CB2B5C" w:rsidRPr="004311E5">
        <w:rPr>
          <w:rFonts w:asciiTheme="minorHAnsi" w:hAnsiTheme="minorHAnsi" w:cstheme="minorHAnsi"/>
          <w:sz w:val="21"/>
          <w:szCs w:val="21"/>
        </w:rPr>
        <w:t xml:space="preserve"> - Esta Resolução entra em vigor na data de sua publicação, revogadas as disposições em contrário.</w:t>
      </w:r>
    </w:p>
    <w:p w:rsidR="009F1549" w:rsidRPr="004311E5" w:rsidRDefault="009F1549" w:rsidP="00D56D4B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D00784" w:rsidRPr="004311E5" w:rsidRDefault="00D00784" w:rsidP="00D56D4B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D00784" w:rsidRPr="004311E5" w:rsidRDefault="00D00784" w:rsidP="00D56D4B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AE2BB7" w:rsidRDefault="00134E05" w:rsidP="00134E05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DOC 24/02/2018 – páginas 13 e 14</w:t>
      </w:r>
    </w:p>
    <w:p w:rsidR="00134E05" w:rsidRPr="004311E5" w:rsidRDefault="00134E05" w:rsidP="00134E0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DOC </w:t>
      </w:r>
      <w:r w:rsidR="00FF47C4">
        <w:rPr>
          <w:rFonts w:asciiTheme="minorHAnsi" w:hAnsiTheme="minorHAnsi" w:cstheme="minorHAnsi"/>
          <w:bCs/>
          <w:sz w:val="21"/>
          <w:szCs w:val="21"/>
        </w:rPr>
        <w:t>10</w:t>
      </w:r>
      <w:r>
        <w:rPr>
          <w:rFonts w:asciiTheme="minorHAnsi" w:hAnsiTheme="minorHAnsi" w:cstheme="minorHAnsi"/>
          <w:bCs/>
          <w:sz w:val="21"/>
          <w:szCs w:val="21"/>
        </w:rPr>
        <w:t>/03/2018 – página</w:t>
      </w:r>
      <w:r w:rsidR="00FF47C4">
        <w:rPr>
          <w:rFonts w:asciiTheme="minorHAnsi" w:hAnsiTheme="minorHAnsi" w:cstheme="minorHAnsi"/>
          <w:bCs/>
          <w:sz w:val="21"/>
          <w:szCs w:val="21"/>
        </w:rPr>
        <w:t>s</w:t>
      </w:r>
      <w:r>
        <w:rPr>
          <w:rFonts w:asciiTheme="minorHAnsi" w:hAnsiTheme="minorHAnsi" w:cstheme="minorHAnsi"/>
          <w:bCs/>
          <w:sz w:val="21"/>
          <w:szCs w:val="21"/>
        </w:rPr>
        <w:t xml:space="preserve"> 1</w:t>
      </w:r>
      <w:r w:rsidR="00FF47C4">
        <w:rPr>
          <w:rFonts w:asciiTheme="minorHAnsi" w:hAnsiTheme="minorHAnsi" w:cstheme="minorHAnsi"/>
          <w:bCs/>
          <w:sz w:val="21"/>
          <w:szCs w:val="21"/>
        </w:rPr>
        <w:t>5 e 16</w:t>
      </w:r>
    </w:p>
    <w:sectPr w:rsidR="00134E05" w:rsidRPr="004311E5" w:rsidSect="00A529A2">
      <w:headerReference w:type="default" r:id="rId8"/>
      <w:pgSz w:w="11907" w:h="16840" w:code="9"/>
      <w:pgMar w:top="2268" w:right="1418" w:bottom="1134" w:left="1701" w:header="851" w:footer="9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02" w:rsidRDefault="00411402">
      <w:r>
        <w:separator/>
      </w:r>
    </w:p>
  </w:endnote>
  <w:endnote w:type="continuationSeparator" w:id="0">
    <w:p w:rsidR="00411402" w:rsidRDefault="0041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02" w:rsidRDefault="00411402">
      <w:r>
        <w:separator/>
      </w:r>
    </w:p>
  </w:footnote>
  <w:footnote w:type="continuationSeparator" w:id="0">
    <w:p w:rsidR="00411402" w:rsidRDefault="0041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40" w:rsidRDefault="001F3D40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D40" w:rsidRDefault="001F3D40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1F3D40" w:rsidRDefault="001F3D40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1F3D40" w:rsidRDefault="001F3D40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1F3D40" w:rsidRDefault="001F3D40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A5D"/>
    <w:multiLevelType w:val="hybridMultilevel"/>
    <w:tmpl w:val="EF44BF6A"/>
    <w:lvl w:ilvl="0" w:tplc="FF3641B0">
      <w:start w:val="1"/>
      <w:numFmt w:val="upperRoman"/>
      <w:lvlText w:val="%1-"/>
      <w:lvlJc w:val="left"/>
      <w:pPr>
        <w:ind w:left="2134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3">
    <w:nsid w:val="5DEF6C78"/>
    <w:multiLevelType w:val="hybridMultilevel"/>
    <w:tmpl w:val="1E2AA262"/>
    <w:lvl w:ilvl="0" w:tplc="FDF89B1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DF"/>
    <w:rsid w:val="000072AC"/>
    <w:rsid w:val="0001159B"/>
    <w:rsid w:val="00020890"/>
    <w:rsid w:val="000374C1"/>
    <w:rsid w:val="00042C68"/>
    <w:rsid w:val="000552E6"/>
    <w:rsid w:val="000736A4"/>
    <w:rsid w:val="00073B77"/>
    <w:rsid w:val="000849F3"/>
    <w:rsid w:val="00092A9E"/>
    <w:rsid w:val="00096008"/>
    <w:rsid w:val="000A26EA"/>
    <w:rsid w:val="000B6FDD"/>
    <w:rsid w:val="000E7094"/>
    <w:rsid w:val="000F09BF"/>
    <w:rsid w:val="000F203E"/>
    <w:rsid w:val="001042D4"/>
    <w:rsid w:val="00105132"/>
    <w:rsid w:val="00107315"/>
    <w:rsid w:val="0011265F"/>
    <w:rsid w:val="00113BE1"/>
    <w:rsid w:val="0012087F"/>
    <w:rsid w:val="00124AD7"/>
    <w:rsid w:val="00134E05"/>
    <w:rsid w:val="00135ED9"/>
    <w:rsid w:val="00141094"/>
    <w:rsid w:val="001449F1"/>
    <w:rsid w:val="001455F5"/>
    <w:rsid w:val="001543D8"/>
    <w:rsid w:val="001575F1"/>
    <w:rsid w:val="001A0366"/>
    <w:rsid w:val="001A5F48"/>
    <w:rsid w:val="001B4464"/>
    <w:rsid w:val="001D493E"/>
    <w:rsid w:val="001F3D40"/>
    <w:rsid w:val="002228D6"/>
    <w:rsid w:val="00223753"/>
    <w:rsid w:val="00240DA2"/>
    <w:rsid w:val="002538C6"/>
    <w:rsid w:val="00254C44"/>
    <w:rsid w:val="0029134B"/>
    <w:rsid w:val="0029638C"/>
    <w:rsid w:val="002A4372"/>
    <w:rsid w:val="002A6FFC"/>
    <w:rsid w:val="002B7A85"/>
    <w:rsid w:val="002C70D0"/>
    <w:rsid w:val="002F091A"/>
    <w:rsid w:val="0031028E"/>
    <w:rsid w:val="00314C48"/>
    <w:rsid w:val="00317B68"/>
    <w:rsid w:val="00322A91"/>
    <w:rsid w:val="00327D94"/>
    <w:rsid w:val="003552F5"/>
    <w:rsid w:val="00374E1C"/>
    <w:rsid w:val="00375D6A"/>
    <w:rsid w:val="00380CB3"/>
    <w:rsid w:val="00385EF5"/>
    <w:rsid w:val="00390A4F"/>
    <w:rsid w:val="003D6DA3"/>
    <w:rsid w:val="003D7614"/>
    <w:rsid w:val="003F0EC8"/>
    <w:rsid w:val="003F40CF"/>
    <w:rsid w:val="00403AD6"/>
    <w:rsid w:val="00411402"/>
    <w:rsid w:val="00411BCD"/>
    <w:rsid w:val="00411C76"/>
    <w:rsid w:val="004207F0"/>
    <w:rsid w:val="00421BA2"/>
    <w:rsid w:val="004311E5"/>
    <w:rsid w:val="00442C9B"/>
    <w:rsid w:val="00455574"/>
    <w:rsid w:val="00455814"/>
    <w:rsid w:val="00457879"/>
    <w:rsid w:val="0049648A"/>
    <w:rsid w:val="004A0852"/>
    <w:rsid w:val="004A0A21"/>
    <w:rsid w:val="004B6A0C"/>
    <w:rsid w:val="00515DE6"/>
    <w:rsid w:val="0053563D"/>
    <w:rsid w:val="00543BEF"/>
    <w:rsid w:val="00565285"/>
    <w:rsid w:val="00571D52"/>
    <w:rsid w:val="00586B32"/>
    <w:rsid w:val="00586F17"/>
    <w:rsid w:val="005945BC"/>
    <w:rsid w:val="00594DE6"/>
    <w:rsid w:val="005979D1"/>
    <w:rsid w:val="005A0868"/>
    <w:rsid w:val="005D640C"/>
    <w:rsid w:val="005E2C05"/>
    <w:rsid w:val="005F160A"/>
    <w:rsid w:val="005F33FD"/>
    <w:rsid w:val="00633786"/>
    <w:rsid w:val="006357BC"/>
    <w:rsid w:val="006439EC"/>
    <w:rsid w:val="006536AF"/>
    <w:rsid w:val="006566BC"/>
    <w:rsid w:val="00662E19"/>
    <w:rsid w:val="00671312"/>
    <w:rsid w:val="006728DC"/>
    <w:rsid w:val="00676C79"/>
    <w:rsid w:val="006A444B"/>
    <w:rsid w:val="006A56E7"/>
    <w:rsid w:val="006A58D4"/>
    <w:rsid w:val="00701C6C"/>
    <w:rsid w:val="00731469"/>
    <w:rsid w:val="00761BE4"/>
    <w:rsid w:val="00766495"/>
    <w:rsid w:val="00767EA3"/>
    <w:rsid w:val="00790431"/>
    <w:rsid w:val="007921D1"/>
    <w:rsid w:val="007B46ED"/>
    <w:rsid w:val="007B5167"/>
    <w:rsid w:val="007C1531"/>
    <w:rsid w:val="007C4E9E"/>
    <w:rsid w:val="007C7EE5"/>
    <w:rsid w:val="007D3CF6"/>
    <w:rsid w:val="007E1139"/>
    <w:rsid w:val="007E3FBC"/>
    <w:rsid w:val="007E4586"/>
    <w:rsid w:val="007E5519"/>
    <w:rsid w:val="007F324D"/>
    <w:rsid w:val="00814DD4"/>
    <w:rsid w:val="008167BA"/>
    <w:rsid w:val="00830F07"/>
    <w:rsid w:val="00836C12"/>
    <w:rsid w:val="00842779"/>
    <w:rsid w:val="008668DA"/>
    <w:rsid w:val="008768FD"/>
    <w:rsid w:val="00880AC3"/>
    <w:rsid w:val="00886619"/>
    <w:rsid w:val="008A184C"/>
    <w:rsid w:val="008E1F07"/>
    <w:rsid w:val="008E47EC"/>
    <w:rsid w:val="008E596D"/>
    <w:rsid w:val="008F702A"/>
    <w:rsid w:val="009046C4"/>
    <w:rsid w:val="0093214A"/>
    <w:rsid w:val="00935242"/>
    <w:rsid w:val="00935FE5"/>
    <w:rsid w:val="00936A08"/>
    <w:rsid w:val="0095257C"/>
    <w:rsid w:val="00952B93"/>
    <w:rsid w:val="009542DA"/>
    <w:rsid w:val="009570AB"/>
    <w:rsid w:val="009628F2"/>
    <w:rsid w:val="00994771"/>
    <w:rsid w:val="00996595"/>
    <w:rsid w:val="009A6E26"/>
    <w:rsid w:val="009B07CB"/>
    <w:rsid w:val="009B2A98"/>
    <w:rsid w:val="009C13AD"/>
    <w:rsid w:val="009D7A01"/>
    <w:rsid w:val="009E31F5"/>
    <w:rsid w:val="009F1549"/>
    <w:rsid w:val="00A005AE"/>
    <w:rsid w:val="00A04DE5"/>
    <w:rsid w:val="00A27C2F"/>
    <w:rsid w:val="00A529A2"/>
    <w:rsid w:val="00A52BF7"/>
    <w:rsid w:val="00A82D6A"/>
    <w:rsid w:val="00AB7531"/>
    <w:rsid w:val="00AD39B5"/>
    <w:rsid w:val="00AE0E18"/>
    <w:rsid w:val="00AE2BB7"/>
    <w:rsid w:val="00B10600"/>
    <w:rsid w:val="00B14AC8"/>
    <w:rsid w:val="00B4278A"/>
    <w:rsid w:val="00B46F4E"/>
    <w:rsid w:val="00B52857"/>
    <w:rsid w:val="00B63B2E"/>
    <w:rsid w:val="00B65B72"/>
    <w:rsid w:val="00B676D3"/>
    <w:rsid w:val="00B76759"/>
    <w:rsid w:val="00B94394"/>
    <w:rsid w:val="00BA0018"/>
    <w:rsid w:val="00BB0BC6"/>
    <w:rsid w:val="00BC409D"/>
    <w:rsid w:val="00BD6F3A"/>
    <w:rsid w:val="00BF560D"/>
    <w:rsid w:val="00C07CCD"/>
    <w:rsid w:val="00C23E65"/>
    <w:rsid w:val="00C24D1E"/>
    <w:rsid w:val="00C44F58"/>
    <w:rsid w:val="00C51937"/>
    <w:rsid w:val="00C62544"/>
    <w:rsid w:val="00C6352F"/>
    <w:rsid w:val="00C661A9"/>
    <w:rsid w:val="00C934D0"/>
    <w:rsid w:val="00CA0A13"/>
    <w:rsid w:val="00CA72BF"/>
    <w:rsid w:val="00CB2B5C"/>
    <w:rsid w:val="00CB5024"/>
    <w:rsid w:val="00CC1FCF"/>
    <w:rsid w:val="00CC3CBC"/>
    <w:rsid w:val="00CC5782"/>
    <w:rsid w:val="00CD48B9"/>
    <w:rsid w:val="00CD7D0D"/>
    <w:rsid w:val="00CE5A15"/>
    <w:rsid w:val="00CF1C9A"/>
    <w:rsid w:val="00CF3EF0"/>
    <w:rsid w:val="00CF6C64"/>
    <w:rsid w:val="00D00086"/>
    <w:rsid w:val="00D00784"/>
    <w:rsid w:val="00D0143D"/>
    <w:rsid w:val="00D2616F"/>
    <w:rsid w:val="00D36C42"/>
    <w:rsid w:val="00D42B4F"/>
    <w:rsid w:val="00D43790"/>
    <w:rsid w:val="00D4650C"/>
    <w:rsid w:val="00D56D4B"/>
    <w:rsid w:val="00D70AB9"/>
    <w:rsid w:val="00D97618"/>
    <w:rsid w:val="00DA5E39"/>
    <w:rsid w:val="00DC1A38"/>
    <w:rsid w:val="00DE08F3"/>
    <w:rsid w:val="00DE7300"/>
    <w:rsid w:val="00E009A4"/>
    <w:rsid w:val="00E13A80"/>
    <w:rsid w:val="00E36988"/>
    <w:rsid w:val="00E447DF"/>
    <w:rsid w:val="00E46A0D"/>
    <w:rsid w:val="00E60686"/>
    <w:rsid w:val="00E64FAB"/>
    <w:rsid w:val="00E66C9C"/>
    <w:rsid w:val="00E730F1"/>
    <w:rsid w:val="00E80880"/>
    <w:rsid w:val="00EA15AD"/>
    <w:rsid w:val="00EA315D"/>
    <w:rsid w:val="00EB0186"/>
    <w:rsid w:val="00EC10F9"/>
    <w:rsid w:val="00EC3346"/>
    <w:rsid w:val="00EE258B"/>
    <w:rsid w:val="00EE477E"/>
    <w:rsid w:val="00EF08B5"/>
    <w:rsid w:val="00EF1B11"/>
    <w:rsid w:val="00F14CD8"/>
    <w:rsid w:val="00F3421A"/>
    <w:rsid w:val="00F44745"/>
    <w:rsid w:val="00F64457"/>
    <w:rsid w:val="00F7005B"/>
    <w:rsid w:val="00F71CBB"/>
    <w:rsid w:val="00F72F8A"/>
    <w:rsid w:val="00F90A19"/>
    <w:rsid w:val="00F947FD"/>
    <w:rsid w:val="00FA5F3B"/>
    <w:rsid w:val="00FD3D48"/>
    <w:rsid w:val="00FE1EA0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31028E"/>
    <w:rPr>
      <w:rFonts w:ascii="Arial" w:hAnsi="Arial" w:cs="Arial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31028E"/>
    <w:rPr>
      <w:rFonts w:ascii="Arial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46D6-FCFD-4960-BC7C-33B99646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3</cp:revision>
  <cp:lastPrinted>2019-03-08T20:17:00Z</cp:lastPrinted>
  <dcterms:created xsi:type="dcterms:W3CDTF">2019-03-11T14:03:00Z</dcterms:created>
  <dcterms:modified xsi:type="dcterms:W3CDTF">2019-03-12T13:09:00Z</dcterms:modified>
</cp:coreProperties>
</file>