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3" w:rsidRPr="000B6A73" w:rsidRDefault="000B6A73" w:rsidP="000B6A73">
      <w:pPr>
        <w:pStyle w:val="Corpodetexto"/>
        <w:tabs>
          <w:tab w:val="left" w:pos="1064"/>
        </w:tabs>
        <w:spacing w:after="0" w:line="360" w:lineRule="auto"/>
        <w:ind w:firstLine="709"/>
        <w:jc w:val="both"/>
        <w:rPr>
          <w:rFonts w:asciiTheme="minorHAnsi" w:hAnsiTheme="minorHAnsi" w:cstheme="minorHAnsi"/>
          <w:b/>
          <w:color w:val="000000"/>
        </w:rPr>
      </w:pPr>
    </w:p>
    <w:p w:rsidR="0068330E" w:rsidRPr="000B6A73" w:rsidRDefault="000B6A73" w:rsidP="000B6A73">
      <w:pPr>
        <w:pStyle w:val="Corpodetexto"/>
        <w:tabs>
          <w:tab w:val="left" w:pos="106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0B6A73">
        <w:rPr>
          <w:rFonts w:asciiTheme="minorHAnsi" w:hAnsiTheme="minorHAnsi" w:cstheme="minorHAnsi"/>
          <w:b/>
          <w:color w:val="000000"/>
        </w:rPr>
        <w:t xml:space="preserve">RESOLUÇÃO Nº </w:t>
      </w:r>
      <w:r w:rsidR="00994C4D" w:rsidRPr="000B6A73">
        <w:rPr>
          <w:rFonts w:asciiTheme="minorHAnsi" w:hAnsiTheme="minorHAnsi" w:cstheme="minorHAnsi"/>
          <w:b/>
          <w:color w:val="000000"/>
        </w:rPr>
        <w:t>25</w:t>
      </w:r>
      <w:r w:rsidRPr="000B6A73">
        <w:rPr>
          <w:rFonts w:asciiTheme="minorHAnsi" w:hAnsiTheme="minorHAnsi" w:cstheme="minorHAnsi"/>
          <w:b/>
          <w:color w:val="000000"/>
        </w:rPr>
        <w:t>/CONPRESP</w:t>
      </w:r>
      <w:r w:rsidR="0068330E" w:rsidRPr="000B6A73">
        <w:rPr>
          <w:rFonts w:asciiTheme="minorHAnsi" w:hAnsiTheme="minorHAnsi" w:cstheme="minorHAnsi"/>
          <w:b/>
          <w:color w:val="000000"/>
        </w:rPr>
        <w:t>/2018</w:t>
      </w:r>
    </w:p>
    <w:p w:rsidR="000B6A73" w:rsidRPr="000B6A73" w:rsidRDefault="000B6A73" w:rsidP="000B6A73">
      <w:pPr>
        <w:pStyle w:val="Corpodetexto"/>
        <w:tabs>
          <w:tab w:val="left" w:pos="1064"/>
        </w:tabs>
        <w:spacing w:after="0" w:line="360" w:lineRule="auto"/>
        <w:ind w:firstLine="709"/>
        <w:jc w:val="both"/>
        <w:rPr>
          <w:rFonts w:asciiTheme="minorHAnsi" w:hAnsiTheme="minorHAnsi" w:cstheme="minorHAnsi"/>
          <w:b/>
          <w:color w:val="000000"/>
        </w:rPr>
      </w:pPr>
    </w:p>
    <w:p w:rsidR="00964D93" w:rsidRPr="000B6A73" w:rsidRDefault="00964D93" w:rsidP="000B6A73">
      <w:pPr>
        <w:pStyle w:val="Recuodecorpodetexto"/>
        <w:rPr>
          <w:rFonts w:asciiTheme="minorHAnsi" w:hAnsiTheme="minorHAnsi" w:cstheme="minorHAnsi"/>
          <w:bCs/>
          <w:szCs w:val="24"/>
        </w:rPr>
      </w:pPr>
      <w:r w:rsidRPr="000B6A73">
        <w:rPr>
          <w:rFonts w:asciiTheme="minorHAnsi" w:hAnsiTheme="minorHAnsi" w:cstheme="minorHAnsi"/>
          <w:bCs/>
          <w:szCs w:val="24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</w:t>
      </w:r>
      <w:r w:rsidR="008C36AB" w:rsidRPr="000B6A73">
        <w:rPr>
          <w:rFonts w:asciiTheme="minorHAnsi" w:hAnsiTheme="minorHAnsi" w:cstheme="minorHAnsi"/>
          <w:bCs/>
          <w:szCs w:val="24"/>
        </w:rPr>
        <w:t>à</w:t>
      </w:r>
      <w:r w:rsidRPr="000B6A73">
        <w:rPr>
          <w:rFonts w:asciiTheme="minorHAnsi" w:hAnsiTheme="minorHAnsi" w:cstheme="minorHAnsi"/>
          <w:bCs/>
          <w:szCs w:val="24"/>
        </w:rPr>
        <w:t xml:space="preserve"> </w:t>
      </w:r>
      <w:r w:rsidR="008C36AB" w:rsidRPr="000B6A73">
        <w:rPr>
          <w:rFonts w:asciiTheme="minorHAnsi" w:hAnsiTheme="minorHAnsi" w:cstheme="minorHAnsi"/>
          <w:b/>
          <w:bCs/>
          <w:szCs w:val="24"/>
        </w:rPr>
        <w:t>665</w:t>
      </w:r>
      <w:r w:rsidRPr="000B6A73">
        <w:rPr>
          <w:rFonts w:asciiTheme="minorHAnsi" w:hAnsiTheme="minorHAnsi" w:cstheme="minorHAnsi"/>
          <w:b/>
          <w:bCs/>
          <w:szCs w:val="24"/>
        </w:rPr>
        <w:t>ª Reunião Ordinária</w:t>
      </w:r>
      <w:r w:rsidRPr="000B6A73">
        <w:rPr>
          <w:rFonts w:asciiTheme="minorHAnsi" w:hAnsiTheme="minorHAnsi" w:cstheme="minorHAnsi"/>
          <w:bCs/>
          <w:szCs w:val="24"/>
        </w:rPr>
        <w:t xml:space="preserve">, realizada em </w:t>
      </w:r>
      <w:r w:rsidR="008C36AB" w:rsidRPr="000B6A73">
        <w:rPr>
          <w:rFonts w:asciiTheme="minorHAnsi" w:hAnsiTheme="minorHAnsi" w:cstheme="minorHAnsi"/>
          <w:b/>
          <w:bCs/>
          <w:szCs w:val="24"/>
        </w:rPr>
        <w:t>05 de março de 2018</w:t>
      </w:r>
      <w:r w:rsidRPr="000B6A73">
        <w:rPr>
          <w:rFonts w:asciiTheme="minorHAnsi" w:hAnsiTheme="minorHAnsi" w:cstheme="minorHAnsi"/>
          <w:bCs/>
          <w:szCs w:val="24"/>
        </w:rPr>
        <w:t>;</w:t>
      </w:r>
    </w:p>
    <w:p w:rsidR="00AD7FFB" w:rsidRPr="000B6A73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7C6604" w:rsidRDefault="007C6604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os estudos para o Inventário Geral do Patrimônio Ambiental, Cultural e Urbano de São Paulo – IGEPAC-SP, realizados pelo Departamento do Patrimônio Histórico e publicados no Caderno do IGEPAC-Liberdade (1987) e a sua atualização, conforme </w:t>
      </w:r>
      <w:r w:rsidRPr="000B6A73">
        <w:rPr>
          <w:rFonts w:asciiTheme="minorHAnsi" w:hAnsiTheme="minorHAnsi" w:cstheme="minorHAnsi"/>
        </w:rPr>
        <w:t xml:space="preserve">contido no processo administrativo </w:t>
      </w:r>
      <w:r w:rsidRPr="000B6A73">
        <w:rPr>
          <w:rFonts w:asciiTheme="minorHAnsi" w:hAnsiTheme="minorHAnsi" w:cstheme="minorHAnsi"/>
          <w:bCs/>
        </w:rPr>
        <w:t>nº</w:t>
      </w:r>
      <w:r w:rsidRPr="000B6A73">
        <w:rPr>
          <w:rFonts w:asciiTheme="minorHAnsi" w:hAnsiTheme="minorHAnsi" w:cstheme="minorHAnsi"/>
        </w:rPr>
        <w:t xml:space="preserve">1995-0.021.764-3, </w:t>
      </w:r>
      <w:r w:rsidRPr="000B6A73">
        <w:rPr>
          <w:rFonts w:asciiTheme="minorHAnsi" w:hAnsiTheme="minorHAnsi" w:cstheme="minorHAnsi"/>
          <w:bCs/>
        </w:rPr>
        <w:t>que resultou na legislação vigente de Abertura de Tombamento do Patrimônio Ambiental, Cultural e Urbano da Liberdade (IGEPAC-Liberdade), através da Resolução 20/C</w:t>
      </w:r>
      <w:r w:rsidRPr="000B6A73">
        <w:rPr>
          <w:rFonts w:asciiTheme="minorHAnsi" w:hAnsiTheme="minorHAnsi" w:cstheme="minorHAnsi"/>
          <w:bCs/>
          <w:caps/>
        </w:rPr>
        <w:t>onpresp</w:t>
      </w:r>
      <w:r w:rsidRPr="000B6A73">
        <w:rPr>
          <w:rFonts w:asciiTheme="minorHAnsi" w:hAnsiTheme="minorHAnsi" w:cstheme="minorHAnsi"/>
          <w:bCs/>
        </w:rPr>
        <w:t>/2016;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7C6604" w:rsidRDefault="007C6604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que o objetivo de um IGEPAC fundamenta-se na questão central da memória e identidade urbanas e que dentre os objetivos específicos do IGEPAC ressalta-se a participação nas políticas e planos de desenvolvimento urbano, no que diz respeito à indicação de áreas a serem preservadas e outras sujeitas à renovação urbana;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7C6604" w:rsidRDefault="007C6604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que as áreas identificadas no IGEPAC-Liberdade a serem preservadas incluem uma dimensão </w:t>
      </w:r>
      <w:proofErr w:type="spellStart"/>
      <w:r w:rsidRPr="000B6A73">
        <w:rPr>
          <w:rFonts w:asciiTheme="minorHAnsi" w:hAnsiTheme="minorHAnsi" w:cstheme="minorHAnsi"/>
          <w:bCs/>
        </w:rPr>
        <w:t>sócio-cultur</w:t>
      </w:r>
      <w:r w:rsidR="008C36AB" w:rsidRPr="000B6A73">
        <w:rPr>
          <w:rFonts w:asciiTheme="minorHAnsi" w:hAnsiTheme="minorHAnsi" w:cstheme="minorHAnsi"/>
          <w:bCs/>
        </w:rPr>
        <w:t>al</w:t>
      </w:r>
      <w:proofErr w:type="spellEnd"/>
      <w:r w:rsidRPr="000B6A73">
        <w:rPr>
          <w:rFonts w:asciiTheme="minorHAnsi" w:hAnsiTheme="minorHAnsi" w:cstheme="minorHAnsi"/>
          <w:bCs/>
        </w:rPr>
        <w:t xml:space="preserve"> da história, do cotidiano e da paisagem local, para além dos aspectos da arquitetura em si;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964D93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</w:t>
      </w:r>
      <w:r w:rsidR="00964D93" w:rsidRPr="000B6A73">
        <w:rPr>
          <w:rFonts w:asciiTheme="minorHAnsi" w:hAnsiTheme="minorHAnsi" w:cstheme="minorHAnsi"/>
          <w:bCs/>
        </w:rPr>
        <w:t>os caminhos hist</w:t>
      </w:r>
      <w:r w:rsidR="00BD3637" w:rsidRPr="000B6A73">
        <w:rPr>
          <w:rFonts w:asciiTheme="minorHAnsi" w:hAnsiTheme="minorHAnsi" w:cstheme="minorHAnsi"/>
          <w:bCs/>
        </w:rPr>
        <w:t xml:space="preserve">óricos da cidade de São Paulo, </w:t>
      </w:r>
      <w:r w:rsidR="00964D93" w:rsidRPr="000B6A73">
        <w:rPr>
          <w:rFonts w:asciiTheme="minorHAnsi" w:hAnsiTheme="minorHAnsi" w:cstheme="minorHAnsi"/>
          <w:bCs/>
        </w:rPr>
        <w:t xml:space="preserve">seu traçado </w:t>
      </w:r>
      <w:r w:rsidR="00BD3637" w:rsidRPr="000B6A73">
        <w:rPr>
          <w:rFonts w:asciiTheme="minorHAnsi" w:hAnsiTheme="minorHAnsi" w:cstheme="minorHAnsi"/>
          <w:bCs/>
        </w:rPr>
        <w:t>e geografia</w:t>
      </w:r>
      <w:r w:rsidR="00F140DB" w:rsidRPr="000B6A73">
        <w:rPr>
          <w:rFonts w:asciiTheme="minorHAnsi" w:hAnsiTheme="minorHAnsi" w:cstheme="minorHAnsi"/>
          <w:bCs/>
        </w:rPr>
        <w:t>,</w:t>
      </w:r>
      <w:r w:rsidR="008C36AB" w:rsidRPr="000B6A73">
        <w:rPr>
          <w:rFonts w:asciiTheme="minorHAnsi" w:hAnsiTheme="minorHAnsi" w:cstheme="minorHAnsi"/>
          <w:bCs/>
        </w:rPr>
        <w:t xml:space="preserve"> </w:t>
      </w:r>
      <w:r w:rsidR="00964D93" w:rsidRPr="000B6A73">
        <w:rPr>
          <w:rFonts w:asciiTheme="minorHAnsi" w:hAnsiTheme="minorHAnsi" w:cstheme="minorHAnsi"/>
          <w:bCs/>
        </w:rPr>
        <w:t>como testemunhos do processo de urbanização da cidade</w:t>
      </w:r>
      <w:r w:rsidR="00854EEF" w:rsidRPr="000B6A73">
        <w:rPr>
          <w:rFonts w:asciiTheme="minorHAnsi" w:hAnsiTheme="minorHAnsi" w:cstheme="minorHAnsi"/>
          <w:bCs/>
        </w:rPr>
        <w:t xml:space="preserve"> e da sua paisagem cultural;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964D93" w:rsidRDefault="00964D9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lastRenderedPageBreak/>
        <w:t>CONSIDERANDO</w:t>
      </w:r>
      <w:r w:rsidRPr="000B6A73">
        <w:rPr>
          <w:rFonts w:asciiTheme="minorHAnsi" w:hAnsiTheme="minorHAnsi" w:cstheme="minorHAnsi"/>
          <w:bCs/>
        </w:rPr>
        <w:t xml:space="preserve"> esses caminhos como lugares a serem requalificados por concentrar importantes elementos físicos e culturais da identidade paulistana</w:t>
      </w:r>
      <w:r w:rsidR="00854EEF" w:rsidRPr="000B6A73">
        <w:rPr>
          <w:rFonts w:asciiTheme="minorHAnsi" w:hAnsiTheme="minorHAnsi" w:cstheme="minorHAnsi"/>
          <w:bCs/>
        </w:rPr>
        <w:t>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854EEF" w:rsidRDefault="00854EEF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a historicidade do caminho que parte do centro da cidade em direção a Santos, a partir da Rua da Glória, Rua do Lavapés, e depois segue em direção ao Ipiranga e </w:t>
      </w:r>
      <w:proofErr w:type="gramStart"/>
      <w:r w:rsidR="00D85CA7" w:rsidRPr="000B6A73">
        <w:rPr>
          <w:rFonts w:asciiTheme="minorHAnsi" w:hAnsiTheme="minorHAnsi" w:cstheme="minorHAnsi"/>
          <w:bCs/>
        </w:rPr>
        <w:t>à</w:t>
      </w:r>
      <w:proofErr w:type="gramEnd"/>
      <w:r w:rsidR="00D85CA7" w:rsidRPr="000B6A73">
        <w:rPr>
          <w:rFonts w:asciiTheme="minorHAnsi" w:hAnsiTheme="minorHAnsi" w:cstheme="minorHAnsi"/>
          <w:bCs/>
        </w:rPr>
        <w:t xml:space="preserve"> </w:t>
      </w:r>
      <w:r w:rsidRPr="000B6A73">
        <w:rPr>
          <w:rFonts w:asciiTheme="minorHAnsi" w:hAnsiTheme="minorHAnsi" w:cstheme="minorHAnsi"/>
          <w:bCs/>
        </w:rPr>
        <w:t xml:space="preserve">Serra do Mar, utilizado por tropeiros antes da instalação da ferrovia; 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7C6604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  <w:bCs/>
        </w:rPr>
        <w:t xml:space="preserve">CONSIDERANDO </w:t>
      </w:r>
      <w:r w:rsidRPr="000B6A73">
        <w:rPr>
          <w:rFonts w:asciiTheme="minorHAnsi" w:hAnsiTheme="minorHAnsi" w:cstheme="minorHAnsi"/>
        </w:rPr>
        <w:t xml:space="preserve">que </w:t>
      </w:r>
      <w:r w:rsidR="00303964" w:rsidRPr="000B6A73">
        <w:rPr>
          <w:rFonts w:asciiTheme="minorHAnsi" w:hAnsiTheme="minorHAnsi" w:cstheme="minorHAnsi"/>
        </w:rPr>
        <w:t>nas margens</w:t>
      </w:r>
      <w:r w:rsidR="00854EEF" w:rsidRPr="000B6A73">
        <w:rPr>
          <w:rFonts w:asciiTheme="minorHAnsi" w:hAnsiTheme="minorHAnsi" w:cstheme="minorHAnsi"/>
        </w:rPr>
        <w:t xml:space="preserve"> desse</w:t>
      </w:r>
      <w:r w:rsidR="00BD3637" w:rsidRPr="000B6A73">
        <w:rPr>
          <w:rFonts w:asciiTheme="minorHAnsi" w:hAnsiTheme="minorHAnsi" w:cstheme="minorHAnsi"/>
        </w:rPr>
        <w:t xml:space="preserve"> caminho</w:t>
      </w:r>
      <w:r w:rsidR="007C6604" w:rsidRPr="000B6A73">
        <w:rPr>
          <w:rFonts w:asciiTheme="minorHAnsi" w:hAnsiTheme="minorHAnsi" w:cstheme="minorHAnsi"/>
        </w:rPr>
        <w:t xml:space="preserve">, nomeado pelo IGEPAC-Liberdade como “Caminho Histórico </w:t>
      </w:r>
      <w:proofErr w:type="spellStart"/>
      <w:r w:rsidR="007C6604" w:rsidRPr="000B6A73">
        <w:rPr>
          <w:rFonts w:asciiTheme="minorHAnsi" w:hAnsiTheme="minorHAnsi" w:cstheme="minorHAnsi"/>
        </w:rPr>
        <w:t>Glória-Lavapés</w:t>
      </w:r>
      <w:proofErr w:type="spellEnd"/>
      <w:r w:rsidR="007C6604" w:rsidRPr="000B6A73">
        <w:rPr>
          <w:rFonts w:asciiTheme="minorHAnsi" w:hAnsiTheme="minorHAnsi" w:cstheme="minorHAnsi"/>
        </w:rPr>
        <w:t>”,</w:t>
      </w:r>
      <w:r w:rsidR="00854EEF" w:rsidRPr="000B6A73">
        <w:rPr>
          <w:rFonts w:asciiTheme="minorHAnsi" w:hAnsiTheme="minorHAnsi" w:cstheme="minorHAnsi"/>
        </w:rPr>
        <w:t xml:space="preserve"> existe uma urbanização particular, </w:t>
      </w:r>
      <w:r w:rsidR="00BD3637" w:rsidRPr="000B6A73">
        <w:rPr>
          <w:rFonts w:asciiTheme="minorHAnsi" w:hAnsiTheme="minorHAnsi" w:cstheme="minorHAnsi"/>
        </w:rPr>
        <w:t xml:space="preserve">composta por casario, casas operárias, galpões industriais, </w:t>
      </w:r>
      <w:r w:rsidR="00CC4BD6" w:rsidRPr="000B6A73">
        <w:rPr>
          <w:rFonts w:asciiTheme="minorHAnsi" w:hAnsiTheme="minorHAnsi" w:cstheme="minorHAnsi"/>
        </w:rPr>
        <w:t xml:space="preserve">estruturada a partir </w:t>
      </w:r>
      <w:r w:rsidR="00D900E2" w:rsidRPr="000B6A73">
        <w:rPr>
          <w:rFonts w:asciiTheme="minorHAnsi" w:hAnsiTheme="minorHAnsi" w:cstheme="minorHAnsi"/>
        </w:rPr>
        <w:t>dessa via ou</w:t>
      </w:r>
      <w:r w:rsidR="00BD3637" w:rsidRPr="000B6A73">
        <w:rPr>
          <w:rFonts w:asciiTheme="minorHAnsi" w:hAnsiTheme="minorHAnsi" w:cstheme="minorHAnsi"/>
        </w:rPr>
        <w:t xml:space="preserve"> eixo</w:t>
      </w:r>
      <w:r w:rsidR="002D1D2E" w:rsidRPr="000B6A73">
        <w:rPr>
          <w:rFonts w:asciiTheme="minorHAnsi" w:hAnsiTheme="minorHAnsi" w:cstheme="minorHAnsi"/>
        </w:rPr>
        <w:t xml:space="preserve"> que perpassa as seguintes quadras e ele adjacentes: </w:t>
      </w:r>
    </w:p>
    <w:p w:rsidR="002D1D2E" w:rsidRPr="000B6A73" w:rsidRDefault="002D1D2E" w:rsidP="000B6A73">
      <w:pPr>
        <w:pStyle w:val="Default"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</w:rPr>
        <w:t>Setor 004, Quadras: 043, 044, 052, 060, 067, 068.</w:t>
      </w:r>
    </w:p>
    <w:p w:rsidR="002D1D2E" w:rsidRPr="000B6A73" w:rsidRDefault="002D1D2E" w:rsidP="000B6A73">
      <w:pPr>
        <w:pStyle w:val="Default"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</w:rPr>
        <w:t>Setor 005, Quadras: 019, 058, 062, 063, 069, 070, 071, 072, 073.</w:t>
      </w:r>
    </w:p>
    <w:p w:rsidR="002D1D2E" w:rsidRPr="000B6A73" w:rsidRDefault="002D1D2E" w:rsidP="000B6A73">
      <w:pPr>
        <w:pStyle w:val="Default"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</w:rPr>
        <w:t>Setor 033, Quadras: 023, 024, 037, 040.</w:t>
      </w:r>
    </w:p>
    <w:p w:rsidR="002D1D2E" w:rsidRDefault="002D1D2E" w:rsidP="000B6A73">
      <w:pPr>
        <w:pStyle w:val="Default"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</w:rPr>
        <w:t>Setor 034, Quadras: 001, 002, 003.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B7755E" w:rsidRDefault="00D85CA7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="00B7755E" w:rsidRPr="000B6A73">
        <w:rPr>
          <w:rFonts w:asciiTheme="minorHAnsi" w:hAnsiTheme="minorHAnsi" w:cstheme="minorHAnsi"/>
          <w:bCs/>
        </w:rPr>
        <w:t xml:space="preserve"> que</w:t>
      </w:r>
      <w:r w:rsidRPr="000B6A73">
        <w:rPr>
          <w:rFonts w:asciiTheme="minorHAnsi" w:hAnsiTheme="minorHAnsi" w:cstheme="minorHAnsi"/>
          <w:bCs/>
        </w:rPr>
        <w:t xml:space="preserve"> a salvaguarda do caminho histórico e de</w:t>
      </w:r>
      <w:r w:rsidR="00B7755E" w:rsidRPr="000B6A73">
        <w:rPr>
          <w:rFonts w:asciiTheme="minorHAnsi" w:hAnsiTheme="minorHAnsi" w:cstheme="minorHAnsi"/>
          <w:bCs/>
        </w:rPr>
        <w:t xml:space="preserve"> conjunto</w:t>
      </w:r>
      <w:r w:rsidRPr="000B6A73">
        <w:rPr>
          <w:rFonts w:asciiTheme="minorHAnsi" w:hAnsiTheme="minorHAnsi" w:cstheme="minorHAnsi"/>
          <w:bCs/>
        </w:rPr>
        <w:t>s</w:t>
      </w:r>
      <w:r w:rsidR="00B7755E" w:rsidRPr="000B6A73">
        <w:rPr>
          <w:rFonts w:asciiTheme="minorHAnsi" w:hAnsiTheme="minorHAnsi" w:cstheme="minorHAnsi"/>
          <w:bCs/>
        </w:rPr>
        <w:t xml:space="preserve"> </w:t>
      </w:r>
      <w:r w:rsidRPr="000B6A73">
        <w:rPr>
          <w:rFonts w:asciiTheme="minorHAnsi" w:hAnsiTheme="minorHAnsi" w:cstheme="minorHAnsi"/>
          <w:bCs/>
        </w:rPr>
        <w:t>e</w:t>
      </w:r>
      <w:r w:rsidR="00B7755E" w:rsidRPr="000B6A73">
        <w:rPr>
          <w:rFonts w:asciiTheme="minorHAnsi" w:hAnsiTheme="minorHAnsi" w:cstheme="minorHAnsi"/>
          <w:bCs/>
        </w:rPr>
        <w:t xml:space="preserve"> exemplares arquitetônicos representativos do processo de formação desta área no bairro da Liberdade </w:t>
      </w:r>
      <w:r w:rsidRPr="000B6A73">
        <w:rPr>
          <w:rFonts w:asciiTheme="minorHAnsi" w:hAnsiTheme="minorHAnsi" w:cstheme="minorHAnsi"/>
          <w:bCs/>
        </w:rPr>
        <w:t xml:space="preserve">e Cambuci </w:t>
      </w:r>
      <w:r w:rsidR="00B7755E" w:rsidRPr="000B6A73">
        <w:rPr>
          <w:rFonts w:asciiTheme="minorHAnsi" w:hAnsiTheme="minorHAnsi" w:cstheme="minorHAnsi"/>
          <w:bCs/>
        </w:rPr>
        <w:t>desempenhará papel fundamental como elemento de permanência e de estruturação da memória daquela área urbana em processo de transformação</w:t>
      </w:r>
      <w:r w:rsidRPr="000B6A73">
        <w:rPr>
          <w:rFonts w:asciiTheme="minorHAnsi" w:hAnsiTheme="minorHAnsi" w:cstheme="minorHAnsi"/>
          <w:bCs/>
        </w:rPr>
        <w:t>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7C6604" w:rsidRDefault="007C6604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os diversos bens já tombados contidos no perímetro de estudo do IGEPAC – Liberdade e os conjuntos em situação de abertura de processo de tombamento protegidos pela Resolução 22/C</w:t>
      </w:r>
      <w:r w:rsidRPr="000B6A73">
        <w:rPr>
          <w:rFonts w:asciiTheme="minorHAnsi" w:hAnsiTheme="minorHAnsi" w:cstheme="minorHAnsi"/>
          <w:bCs/>
          <w:caps/>
        </w:rPr>
        <w:t>onpresp</w:t>
      </w:r>
      <w:r w:rsidRPr="000B6A73">
        <w:rPr>
          <w:rFonts w:asciiTheme="minorHAnsi" w:hAnsiTheme="minorHAnsi" w:cstheme="minorHAnsi"/>
          <w:bCs/>
        </w:rPr>
        <w:t>/2015 e pela Resolução 20/C</w:t>
      </w:r>
      <w:r w:rsidRPr="000B6A73">
        <w:rPr>
          <w:rFonts w:asciiTheme="minorHAnsi" w:hAnsiTheme="minorHAnsi" w:cstheme="minorHAnsi"/>
          <w:bCs/>
          <w:caps/>
        </w:rPr>
        <w:t>onpresp</w:t>
      </w:r>
      <w:r w:rsidRPr="000B6A73">
        <w:rPr>
          <w:rFonts w:asciiTheme="minorHAnsi" w:hAnsiTheme="minorHAnsi" w:cstheme="minorHAnsi"/>
          <w:bCs/>
        </w:rPr>
        <w:t>/2016;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2C751E" w:rsidRDefault="002C751E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a legislação vigente de preservação da Capela dos Aflitos, </w:t>
      </w:r>
      <w:r w:rsidRPr="000B6A73">
        <w:rPr>
          <w:rFonts w:asciiTheme="minorHAnsi" w:hAnsiTheme="minorHAnsi" w:cstheme="minorHAnsi"/>
          <w:bCs/>
          <w:color w:val="auto"/>
        </w:rPr>
        <w:t xml:space="preserve">através da Resolução Estadual de </w:t>
      </w:r>
      <w:r w:rsidR="00531F26" w:rsidRPr="000B6A73">
        <w:rPr>
          <w:rFonts w:asciiTheme="minorHAnsi" w:hAnsiTheme="minorHAnsi" w:cstheme="minorHAnsi"/>
          <w:color w:val="auto"/>
          <w:shd w:val="clear" w:color="auto" w:fill="FFFFFF"/>
        </w:rPr>
        <w:t>23/10/1978</w:t>
      </w:r>
      <w:r w:rsidRPr="000B6A73">
        <w:rPr>
          <w:rFonts w:asciiTheme="minorHAnsi" w:hAnsiTheme="minorHAnsi" w:cstheme="minorHAnsi"/>
          <w:bCs/>
          <w:color w:val="auto"/>
        </w:rPr>
        <w:t xml:space="preserve"> do CONDEPHAAT </w:t>
      </w:r>
      <w:r w:rsidRPr="000B6A73">
        <w:rPr>
          <w:rFonts w:asciiTheme="minorHAnsi" w:hAnsiTheme="minorHAnsi" w:cstheme="minorHAnsi"/>
          <w:bCs/>
        </w:rPr>
        <w:t xml:space="preserve">e da Resolução Municipal nº 05/CONPRESP/91 (Tombamento </w:t>
      </w:r>
      <w:proofErr w:type="spellStart"/>
      <w:r w:rsidRPr="005952C5">
        <w:rPr>
          <w:rFonts w:asciiTheme="minorHAnsi" w:hAnsiTheme="minorHAnsi" w:cstheme="minorHAnsi"/>
          <w:bCs/>
          <w:i/>
        </w:rPr>
        <w:t>ex-officio</w:t>
      </w:r>
      <w:proofErr w:type="spellEnd"/>
      <w:r w:rsidRPr="000B6A73">
        <w:rPr>
          <w:rFonts w:asciiTheme="minorHAnsi" w:hAnsiTheme="minorHAnsi" w:cstheme="minorHAnsi"/>
          <w:bCs/>
        </w:rPr>
        <w:t xml:space="preserve">) e a necessidade de estabelecer diretrizes para </w:t>
      </w:r>
      <w:r w:rsidRPr="000B6A73">
        <w:rPr>
          <w:rFonts w:asciiTheme="minorHAnsi" w:hAnsiTheme="minorHAnsi" w:cstheme="minorHAnsi"/>
          <w:bCs/>
        </w:rPr>
        <w:lastRenderedPageBreak/>
        <w:t>Regulamentação da Área Envoltória atualmente compreendida por um raio de 300 metros, conforme previsto no âmbito dos trabalhos do Escritório Técnico Compartilhado entre os profissionais do Condephaat e DPH</w:t>
      </w:r>
      <w:r w:rsidR="000B75B4" w:rsidRPr="000B6A73">
        <w:rPr>
          <w:rFonts w:asciiTheme="minorHAnsi" w:hAnsiTheme="minorHAnsi" w:cstheme="minorHAnsi"/>
          <w:bCs/>
        </w:rPr>
        <w:t>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412C21" w:rsidRDefault="00412C21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>CONSIDERANDO</w:t>
      </w:r>
      <w:r w:rsidRPr="000B6A73">
        <w:rPr>
          <w:rFonts w:asciiTheme="minorHAnsi" w:hAnsiTheme="minorHAnsi" w:cstheme="minorHAnsi"/>
          <w:bCs/>
        </w:rPr>
        <w:t xml:space="preserve"> a Resolução de Tombamento do Outeiro da Glória, 08/CONPRESP/2008;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AD7FFB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0B6A73">
        <w:rPr>
          <w:rFonts w:asciiTheme="minorHAnsi" w:hAnsiTheme="minorHAnsi" w:cstheme="minorHAnsi"/>
          <w:b/>
          <w:bCs/>
        </w:rPr>
        <w:t xml:space="preserve">CONSIDERANDO </w:t>
      </w:r>
      <w:r w:rsidRPr="000B6A73">
        <w:rPr>
          <w:rFonts w:asciiTheme="minorHAnsi" w:hAnsiTheme="minorHAnsi" w:cstheme="minorHAnsi"/>
          <w:bCs/>
        </w:rPr>
        <w:t>o contido no processo administrativo</w:t>
      </w:r>
      <w:r w:rsidR="00561FBC" w:rsidRPr="000B6A73">
        <w:rPr>
          <w:rFonts w:asciiTheme="minorHAnsi" w:hAnsiTheme="minorHAnsi" w:cstheme="minorHAnsi"/>
          <w:bCs/>
        </w:rPr>
        <w:t xml:space="preserve"> nº </w:t>
      </w:r>
      <w:r w:rsidR="007C6604" w:rsidRPr="000B6A73">
        <w:rPr>
          <w:rFonts w:asciiTheme="minorHAnsi" w:hAnsiTheme="minorHAnsi" w:cstheme="minorHAnsi"/>
          <w:bCs/>
        </w:rPr>
        <w:t>2007-0.178.658-9;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AD7FFB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0B6A73">
        <w:rPr>
          <w:rFonts w:asciiTheme="minorHAnsi" w:hAnsiTheme="minorHAnsi" w:cstheme="minorHAnsi"/>
          <w:b/>
          <w:bCs/>
        </w:rPr>
        <w:t xml:space="preserve">RESOLVE: 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2D1D2E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  <w:bCs/>
        </w:rPr>
        <w:t>Artigo 1</w:t>
      </w:r>
      <w:r w:rsidR="001C7A11">
        <w:rPr>
          <w:rFonts w:asciiTheme="minorHAnsi" w:hAnsiTheme="minorHAnsi" w:cstheme="minorHAnsi"/>
          <w:b/>
          <w:bCs/>
        </w:rPr>
        <w:t>º</w:t>
      </w:r>
      <w:r w:rsidRPr="000B6A73">
        <w:rPr>
          <w:rFonts w:asciiTheme="minorHAnsi" w:hAnsiTheme="minorHAnsi" w:cstheme="minorHAnsi"/>
          <w:b/>
          <w:bCs/>
        </w:rPr>
        <w:t xml:space="preserve"> </w:t>
      </w:r>
      <w:r w:rsidRPr="000B6A73">
        <w:rPr>
          <w:rFonts w:asciiTheme="minorHAnsi" w:hAnsiTheme="minorHAnsi" w:cstheme="minorHAnsi"/>
        </w:rPr>
        <w:t xml:space="preserve">- </w:t>
      </w:r>
      <w:r w:rsidRPr="000B6A73">
        <w:rPr>
          <w:rFonts w:asciiTheme="minorHAnsi" w:hAnsiTheme="minorHAnsi" w:cstheme="minorHAnsi"/>
          <w:b/>
        </w:rPr>
        <w:t>TOMBA</w:t>
      </w:r>
      <w:r w:rsidR="00303964" w:rsidRPr="000B6A73">
        <w:rPr>
          <w:rFonts w:asciiTheme="minorHAnsi" w:hAnsiTheme="minorHAnsi" w:cstheme="minorHAnsi"/>
          <w:b/>
        </w:rPr>
        <w:t>R</w:t>
      </w:r>
      <w:r w:rsidRPr="000B6A73">
        <w:rPr>
          <w:rFonts w:asciiTheme="minorHAnsi" w:hAnsiTheme="minorHAnsi" w:cstheme="minorHAnsi"/>
        </w:rPr>
        <w:t xml:space="preserve"> </w:t>
      </w:r>
      <w:r w:rsidR="00AE408C" w:rsidRPr="000B6A73">
        <w:rPr>
          <w:rFonts w:asciiTheme="minorHAnsi" w:hAnsiTheme="minorHAnsi" w:cstheme="minorHAnsi"/>
          <w:b/>
        </w:rPr>
        <w:t xml:space="preserve">O CAMINHO HISTÓRICO DA </w:t>
      </w:r>
      <w:r w:rsidR="005652B9" w:rsidRPr="000B6A73">
        <w:rPr>
          <w:rFonts w:asciiTheme="minorHAnsi" w:hAnsiTheme="minorHAnsi" w:cstheme="minorHAnsi"/>
          <w:b/>
        </w:rPr>
        <w:t>RUA DA GLÓRIA e RUA DO LAVAPÉS</w:t>
      </w:r>
      <w:r w:rsidR="00CC4BD6" w:rsidRPr="000B6A73">
        <w:rPr>
          <w:rFonts w:asciiTheme="minorHAnsi" w:hAnsiTheme="minorHAnsi" w:cstheme="minorHAnsi"/>
          <w:b/>
          <w:bCs/>
        </w:rPr>
        <w:t xml:space="preserve"> </w:t>
      </w:r>
      <w:r w:rsidR="00CC4BD6" w:rsidRPr="000B6A73">
        <w:rPr>
          <w:rFonts w:asciiTheme="minorHAnsi" w:hAnsiTheme="minorHAnsi" w:cstheme="minorHAnsi"/>
          <w:bCs/>
        </w:rPr>
        <w:t xml:space="preserve">conformado pelo traçado </w:t>
      </w:r>
      <w:r w:rsidR="008C36AB" w:rsidRPr="000B6A73">
        <w:rPr>
          <w:rFonts w:asciiTheme="minorHAnsi" w:hAnsiTheme="minorHAnsi" w:cstheme="minorHAnsi"/>
          <w:bCs/>
        </w:rPr>
        <w:t xml:space="preserve">e geometria </w:t>
      </w:r>
      <w:r w:rsidR="00CC4BD6" w:rsidRPr="000B6A73">
        <w:rPr>
          <w:rFonts w:asciiTheme="minorHAnsi" w:hAnsiTheme="minorHAnsi" w:cstheme="minorHAnsi"/>
          <w:bCs/>
        </w:rPr>
        <w:t>sinuos</w:t>
      </w:r>
      <w:r w:rsidR="008C36AB" w:rsidRPr="000B6A73">
        <w:rPr>
          <w:rFonts w:asciiTheme="minorHAnsi" w:hAnsiTheme="minorHAnsi" w:cstheme="minorHAnsi"/>
          <w:bCs/>
        </w:rPr>
        <w:t>a</w:t>
      </w:r>
      <w:r w:rsidR="00E72A1D" w:rsidRPr="000B6A73">
        <w:rPr>
          <w:rFonts w:asciiTheme="minorHAnsi" w:hAnsiTheme="minorHAnsi" w:cstheme="minorHAnsi"/>
        </w:rPr>
        <w:t xml:space="preserve"> dos logradouros Rua da Glória (</w:t>
      </w:r>
      <w:proofErr w:type="spellStart"/>
      <w:r w:rsidR="00E72A1D" w:rsidRPr="000B6A73">
        <w:rPr>
          <w:rFonts w:asciiTheme="minorHAnsi" w:hAnsiTheme="minorHAnsi" w:cstheme="minorHAnsi"/>
        </w:rPr>
        <w:t>c</w:t>
      </w:r>
      <w:r w:rsidR="008C36AB" w:rsidRPr="000B6A73">
        <w:rPr>
          <w:rFonts w:asciiTheme="minorHAnsi" w:hAnsiTheme="minorHAnsi" w:cstheme="minorHAnsi"/>
        </w:rPr>
        <w:t>o</w:t>
      </w:r>
      <w:r w:rsidR="00E72A1D" w:rsidRPr="000B6A73">
        <w:rPr>
          <w:rFonts w:asciiTheme="minorHAnsi" w:hAnsiTheme="minorHAnsi" w:cstheme="minorHAnsi"/>
        </w:rPr>
        <w:t>dlog</w:t>
      </w:r>
      <w:proofErr w:type="spellEnd"/>
      <w:r w:rsidR="00E72A1D" w:rsidRPr="000B6A73">
        <w:rPr>
          <w:rFonts w:asciiTheme="minorHAnsi" w:hAnsiTheme="minorHAnsi" w:cstheme="minorHAnsi"/>
        </w:rPr>
        <w:t xml:space="preserve"> 08029-2) e Rua do </w:t>
      </w:r>
      <w:proofErr w:type="spellStart"/>
      <w:r w:rsidR="00E72A1D" w:rsidRPr="000B6A73">
        <w:rPr>
          <w:rFonts w:asciiTheme="minorHAnsi" w:hAnsiTheme="minorHAnsi" w:cstheme="minorHAnsi"/>
        </w:rPr>
        <w:t>Lavapés</w:t>
      </w:r>
      <w:proofErr w:type="spellEnd"/>
      <w:r w:rsidR="00E72A1D" w:rsidRPr="000B6A73">
        <w:rPr>
          <w:rFonts w:asciiTheme="minorHAnsi" w:hAnsiTheme="minorHAnsi" w:cstheme="minorHAnsi"/>
        </w:rPr>
        <w:t xml:space="preserve"> (</w:t>
      </w:r>
      <w:proofErr w:type="spellStart"/>
      <w:r w:rsidR="00E72A1D" w:rsidRPr="000B6A73">
        <w:rPr>
          <w:rFonts w:asciiTheme="minorHAnsi" w:hAnsiTheme="minorHAnsi" w:cstheme="minorHAnsi"/>
        </w:rPr>
        <w:t>c</w:t>
      </w:r>
      <w:r w:rsidR="008C36AB" w:rsidRPr="000B6A73">
        <w:rPr>
          <w:rFonts w:asciiTheme="minorHAnsi" w:hAnsiTheme="minorHAnsi" w:cstheme="minorHAnsi"/>
        </w:rPr>
        <w:t>od</w:t>
      </w:r>
      <w:r w:rsidR="00E72A1D" w:rsidRPr="000B6A73">
        <w:rPr>
          <w:rFonts w:asciiTheme="minorHAnsi" w:hAnsiTheme="minorHAnsi" w:cstheme="minorHAnsi"/>
        </w:rPr>
        <w:t>log</w:t>
      </w:r>
      <w:proofErr w:type="spellEnd"/>
      <w:r w:rsidR="00E72A1D" w:rsidRPr="000B6A73">
        <w:rPr>
          <w:rFonts w:asciiTheme="minorHAnsi" w:hAnsiTheme="minorHAnsi" w:cstheme="minorHAnsi"/>
        </w:rPr>
        <w:t xml:space="preserve"> 11649-1)</w:t>
      </w:r>
      <w:r w:rsidR="00CC4BD6" w:rsidRPr="000B6A73">
        <w:rPr>
          <w:rFonts w:asciiTheme="minorHAnsi" w:hAnsiTheme="minorHAnsi" w:cstheme="minorHAnsi"/>
        </w:rPr>
        <w:t xml:space="preserve"> </w:t>
      </w:r>
      <w:r w:rsidR="00AE408C" w:rsidRPr="000B6A73">
        <w:rPr>
          <w:rFonts w:asciiTheme="minorHAnsi" w:hAnsiTheme="minorHAnsi" w:cstheme="minorHAnsi"/>
        </w:rPr>
        <w:t xml:space="preserve">e </w:t>
      </w:r>
      <w:r w:rsidR="00AE408C" w:rsidRPr="000B6A73">
        <w:rPr>
          <w:rFonts w:asciiTheme="minorHAnsi" w:hAnsiTheme="minorHAnsi" w:cstheme="minorHAnsi"/>
          <w:b/>
        </w:rPr>
        <w:t>REGULAMENTAR A ÁREA ENVOLTÓRIA</w:t>
      </w:r>
      <w:r w:rsidR="00AE408C" w:rsidRPr="000B6A73">
        <w:rPr>
          <w:rFonts w:asciiTheme="minorHAnsi" w:hAnsiTheme="minorHAnsi" w:cstheme="minorHAnsi"/>
        </w:rPr>
        <w:t xml:space="preserve"> de proteção do imóvel denominado</w:t>
      </w:r>
      <w:r w:rsidR="00AE408C" w:rsidRPr="000B6A73">
        <w:rPr>
          <w:rFonts w:asciiTheme="minorHAnsi" w:hAnsiTheme="minorHAnsi" w:cstheme="minorHAnsi"/>
          <w:bCs/>
        </w:rPr>
        <w:t xml:space="preserve"> </w:t>
      </w:r>
      <w:r w:rsidR="00AE408C" w:rsidRPr="000B6A73">
        <w:rPr>
          <w:rFonts w:asciiTheme="minorHAnsi" w:hAnsiTheme="minorHAnsi" w:cstheme="minorHAnsi"/>
        </w:rPr>
        <w:t xml:space="preserve">Capela dos Aflitos, localizado na </w:t>
      </w:r>
      <w:r w:rsidR="003976BD" w:rsidRPr="000B6A73">
        <w:rPr>
          <w:rFonts w:asciiTheme="minorHAnsi" w:hAnsiTheme="minorHAnsi" w:cstheme="minorHAnsi"/>
        </w:rPr>
        <w:t>Rua dos Aflitos</w:t>
      </w:r>
      <w:r w:rsidR="00556FD5" w:rsidRPr="000B6A73">
        <w:rPr>
          <w:rFonts w:asciiTheme="minorHAnsi" w:hAnsiTheme="minorHAnsi" w:cstheme="minorHAnsi"/>
        </w:rPr>
        <w:t>,</w:t>
      </w:r>
      <w:r w:rsidR="00AE408C" w:rsidRPr="000B6A73">
        <w:rPr>
          <w:rFonts w:asciiTheme="minorHAnsi" w:hAnsiTheme="minorHAnsi" w:cstheme="minorHAnsi"/>
        </w:rPr>
        <w:t xml:space="preserve"> nº </w:t>
      </w:r>
      <w:r w:rsidR="003976BD" w:rsidRPr="000B6A73">
        <w:rPr>
          <w:rFonts w:asciiTheme="minorHAnsi" w:hAnsiTheme="minorHAnsi" w:cstheme="minorHAnsi"/>
        </w:rPr>
        <w:t>70</w:t>
      </w:r>
      <w:r w:rsidR="00AE408C" w:rsidRPr="000B6A73">
        <w:rPr>
          <w:rFonts w:asciiTheme="minorHAnsi" w:hAnsiTheme="minorHAnsi" w:cstheme="minorHAnsi"/>
        </w:rPr>
        <w:t>, Liberdade (Setor 005</w:t>
      </w:r>
      <w:r w:rsidR="00556FD5" w:rsidRPr="000B6A73">
        <w:rPr>
          <w:rFonts w:asciiTheme="minorHAnsi" w:hAnsiTheme="minorHAnsi" w:cstheme="minorHAnsi"/>
        </w:rPr>
        <w:t xml:space="preserve"> </w:t>
      </w:r>
      <w:r w:rsidR="00AE408C" w:rsidRPr="000B6A73">
        <w:rPr>
          <w:rFonts w:asciiTheme="minorHAnsi" w:hAnsiTheme="minorHAnsi" w:cstheme="minorHAnsi"/>
        </w:rPr>
        <w:t>Quadra 0</w:t>
      </w:r>
      <w:r w:rsidR="007A6132" w:rsidRPr="000B6A73">
        <w:rPr>
          <w:rFonts w:asciiTheme="minorHAnsi" w:hAnsiTheme="minorHAnsi" w:cstheme="minorHAnsi"/>
        </w:rPr>
        <w:t>51</w:t>
      </w:r>
      <w:r w:rsidR="00556FD5" w:rsidRPr="000B6A73">
        <w:rPr>
          <w:rFonts w:asciiTheme="minorHAnsi" w:hAnsiTheme="minorHAnsi" w:cstheme="minorHAnsi"/>
        </w:rPr>
        <w:t xml:space="preserve"> </w:t>
      </w:r>
      <w:r w:rsidR="00AE408C" w:rsidRPr="000B6A73">
        <w:rPr>
          <w:rFonts w:asciiTheme="minorHAnsi" w:hAnsiTheme="minorHAnsi" w:cstheme="minorHAnsi"/>
        </w:rPr>
        <w:t xml:space="preserve">Lote </w:t>
      </w:r>
      <w:r w:rsidR="007A6132" w:rsidRPr="000B6A73">
        <w:rPr>
          <w:rFonts w:asciiTheme="minorHAnsi" w:hAnsiTheme="minorHAnsi" w:cstheme="minorHAnsi"/>
        </w:rPr>
        <w:t>0039</w:t>
      </w:r>
      <w:r w:rsidR="008C36AB" w:rsidRPr="000B6A73">
        <w:rPr>
          <w:rFonts w:asciiTheme="minorHAnsi" w:hAnsiTheme="minorHAnsi" w:cstheme="minorHAnsi"/>
        </w:rPr>
        <w:t>-8</w:t>
      </w:r>
      <w:r w:rsidR="00AE408C" w:rsidRPr="000B6A73">
        <w:rPr>
          <w:rFonts w:asciiTheme="minorHAnsi" w:hAnsiTheme="minorHAnsi" w:cstheme="minorHAnsi"/>
        </w:rPr>
        <w:t xml:space="preserve">), </w:t>
      </w:r>
      <w:r w:rsidR="00556FD5" w:rsidRPr="000B6A73">
        <w:rPr>
          <w:rFonts w:asciiTheme="minorHAnsi" w:hAnsiTheme="minorHAnsi" w:cstheme="minorHAnsi"/>
        </w:rPr>
        <w:t xml:space="preserve">bem </w:t>
      </w:r>
      <w:bookmarkStart w:id="0" w:name="_GoBack"/>
      <w:bookmarkEnd w:id="0"/>
      <w:r w:rsidR="00AE408C" w:rsidRPr="000B6A73">
        <w:rPr>
          <w:rFonts w:asciiTheme="minorHAnsi" w:hAnsiTheme="minorHAnsi" w:cstheme="minorHAnsi"/>
        </w:rPr>
        <w:t xml:space="preserve">tombado </w:t>
      </w:r>
      <w:proofErr w:type="spellStart"/>
      <w:r w:rsidR="00AE408C" w:rsidRPr="000B6A73">
        <w:rPr>
          <w:rFonts w:asciiTheme="minorHAnsi" w:hAnsiTheme="minorHAnsi" w:cstheme="minorHAnsi"/>
          <w:i/>
        </w:rPr>
        <w:t>ex-officio</w:t>
      </w:r>
      <w:proofErr w:type="spellEnd"/>
      <w:r w:rsidR="00AE408C" w:rsidRPr="000B6A73">
        <w:rPr>
          <w:rFonts w:asciiTheme="minorHAnsi" w:hAnsiTheme="minorHAnsi" w:cstheme="minorHAnsi"/>
        </w:rPr>
        <w:t xml:space="preserve"> pela Resolução nº 05/CONPRESP/91.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F1306" w:rsidRDefault="00AD7FFB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  <w:bCs/>
        </w:rPr>
        <w:t>Artigo 2</w:t>
      </w:r>
      <w:r w:rsidR="001C7A11">
        <w:rPr>
          <w:rFonts w:asciiTheme="minorHAnsi" w:hAnsiTheme="minorHAnsi" w:cstheme="minorHAnsi"/>
          <w:b/>
          <w:bCs/>
        </w:rPr>
        <w:t>º</w:t>
      </w:r>
      <w:r w:rsidRPr="000B6A73">
        <w:rPr>
          <w:rFonts w:asciiTheme="minorHAnsi" w:hAnsiTheme="minorHAnsi" w:cstheme="minorHAnsi"/>
          <w:b/>
          <w:bCs/>
        </w:rPr>
        <w:t xml:space="preserve"> - </w:t>
      </w:r>
      <w:r w:rsidR="00DF1306" w:rsidRPr="000B6A73">
        <w:rPr>
          <w:rFonts w:asciiTheme="minorHAnsi" w:hAnsiTheme="minorHAnsi" w:cstheme="minorHAnsi"/>
        </w:rPr>
        <w:t>Qualquer intervenção</w:t>
      </w:r>
      <w:r w:rsidR="002C5AB2" w:rsidRPr="000B6A73">
        <w:rPr>
          <w:rFonts w:asciiTheme="minorHAnsi" w:hAnsiTheme="minorHAnsi" w:cstheme="minorHAnsi"/>
        </w:rPr>
        <w:t xml:space="preserve"> </w:t>
      </w:r>
      <w:r w:rsidR="00DF1306" w:rsidRPr="000B6A73">
        <w:rPr>
          <w:rFonts w:asciiTheme="minorHAnsi" w:hAnsiTheme="minorHAnsi" w:cstheme="minorHAnsi"/>
        </w:rPr>
        <w:t>nos logradouros e</w:t>
      </w:r>
      <w:r w:rsidR="00CC4BD6" w:rsidRPr="000B6A73">
        <w:rPr>
          <w:rFonts w:asciiTheme="minorHAnsi" w:hAnsiTheme="minorHAnsi" w:cstheme="minorHAnsi"/>
        </w:rPr>
        <w:t xml:space="preserve"> </w:t>
      </w:r>
      <w:proofErr w:type="gramStart"/>
      <w:r w:rsidR="008C36AB" w:rsidRPr="000B6A73">
        <w:rPr>
          <w:rFonts w:asciiTheme="minorHAnsi" w:hAnsiTheme="minorHAnsi" w:cstheme="minorHAnsi"/>
        </w:rPr>
        <w:t xml:space="preserve">suas </w:t>
      </w:r>
      <w:r w:rsidR="00CC4BD6" w:rsidRPr="000B6A73">
        <w:rPr>
          <w:rFonts w:asciiTheme="minorHAnsi" w:hAnsiTheme="minorHAnsi" w:cstheme="minorHAnsi"/>
        </w:rPr>
        <w:t>calçadas</w:t>
      </w:r>
      <w:r w:rsidR="008C36AB" w:rsidRPr="000B6A73">
        <w:rPr>
          <w:rFonts w:asciiTheme="minorHAnsi" w:hAnsiTheme="minorHAnsi" w:cstheme="minorHAnsi"/>
        </w:rPr>
        <w:t xml:space="preserve"> mencionados no </w:t>
      </w:r>
      <w:r w:rsidR="008C36AB" w:rsidRPr="005952C5">
        <w:rPr>
          <w:rFonts w:asciiTheme="minorHAnsi" w:hAnsiTheme="minorHAnsi" w:cstheme="minorHAnsi"/>
          <w:i/>
        </w:rPr>
        <w:t>caput</w:t>
      </w:r>
      <w:r w:rsidR="008C36AB" w:rsidRPr="000B6A73">
        <w:rPr>
          <w:rFonts w:asciiTheme="minorHAnsi" w:hAnsiTheme="minorHAnsi" w:cstheme="minorHAnsi"/>
        </w:rPr>
        <w:t xml:space="preserve"> do artigo 1º</w:t>
      </w:r>
      <w:r w:rsidR="00CC4BD6" w:rsidRPr="000B6A73">
        <w:rPr>
          <w:rFonts w:asciiTheme="minorHAnsi" w:hAnsiTheme="minorHAnsi" w:cstheme="minorHAnsi"/>
        </w:rPr>
        <w:t>,</w:t>
      </w:r>
      <w:proofErr w:type="gramEnd"/>
      <w:r w:rsidR="00CC4BD6" w:rsidRPr="000B6A73">
        <w:rPr>
          <w:rFonts w:asciiTheme="minorHAnsi" w:hAnsiTheme="minorHAnsi" w:cstheme="minorHAnsi"/>
        </w:rPr>
        <w:t xml:space="preserve"> </w:t>
      </w:r>
      <w:r w:rsidR="00DF1306" w:rsidRPr="000B6A73">
        <w:rPr>
          <w:rFonts w:asciiTheme="minorHAnsi" w:hAnsiTheme="minorHAnsi" w:cstheme="minorHAnsi"/>
        </w:rPr>
        <w:t xml:space="preserve">tais como a instalação ou </w:t>
      </w:r>
      <w:r w:rsidR="005C2791" w:rsidRPr="000B6A73">
        <w:rPr>
          <w:rFonts w:asciiTheme="minorHAnsi" w:hAnsiTheme="minorHAnsi" w:cstheme="minorHAnsi"/>
        </w:rPr>
        <w:t>alteração</w:t>
      </w:r>
      <w:r w:rsidR="00DF1306" w:rsidRPr="000B6A73">
        <w:rPr>
          <w:rFonts w:asciiTheme="minorHAnsi" w:hAnsiTheme="minorHAnsi" w:cstheme="minorHAnsi"/>
        </w:rPr>
        <w:t xml:space="preserve"> do mobiliário ur</w:t>
      </w:r>
      <w:r w:rsidR="002C5AB2" w:rsidRPr="000B6A73">
        <w:rPr>
          <w:rFonts w:asciiTheme="minorHAnsi" w:hAnsiTheme="minorHAnsi" w:cstheme="minorHAnsi"/>
        </w:rPr>
        <w:t>bano, pavimentação, vegetação</w:t>
      </w:r>
      <w:r w:rsidR="0004264D" w:rsidRPr="000B6A73">
        <w:rPr>
          <w:rFonts w:asciiTheme="minorHAnsi" w:hAnsiTheme="minorHAnsi" w:cstheme="minorHAnsi"/>
        </w:rPr>
        <w:t xml:space="preserve"> e </w:t>
      </w:r>
      <w:r w:rsidR="001C7A11" w:rsidRPr="000B6A73">
        <w:rPr>
          <w:rFonts w:asciiTheme="minorHAnsi" w:hAnsiTheme="minorHAnsi" w:cstheme="minorHAnsi"/>
        </w:rPr>
        <w:t>infraestrutura</w:t>
      </w:r>
      <w:r w:rsidR="002C5AB2" w:rsidRPr="000B6A73">
        <w:rPr>
          <w:rFonts w:asciiTheme="minorHAnsi" w:hAnsiTheme="minorHAnsi" w:cstheme="minorHAnsi"/>
        </w:rPr>
        <w:t xml:space="preserve"> </w:t>
      </w:r>
      <w:r w:rsidR="00DF1306" w:rsidRPr="000B6A73">
        <w:rPr>
          <w:rFonts w:asciiTheme="minorHAnsi" w:hAnsiTheme="minorHAnsi" w:cstheme="minorHAnsi"/>
        </w:rPr>
        <w:t xml:space="preserve">deverá ser submetida à prévia análise e manifestação do DPH/CONPRESP </w:t>
      </w:r>
      <w:r w:rsidR="00B45551" w:rsidRPr="000B6A73">
        <w:rPr>
          <w:rFonts w:asciiTheme="minorHAnsi" w:hAnsiTheme="minorHAnsi" w:cstheme="minorHAnsi"/>
        </w:rPr>
        <w:t>e, no caso de intervenção que afete o subsolo, à análise e manifestação do Centro de Arqueologia</w:t>
      </w:r>
      <w:r w:rsidR="005952C5">
        <w:rPr>
          <w:rFonts w:asciiTheme="minorHAnsi" w:hAnsiTheme="minorHAnsi" w:cstheme="minorHAnsi"/>
        </w:rPr>
        <w:t xml:space="preserve"> de São Paulo - CASP</w:t>
      </w:r>
      <w:r w:rsidR="00B45551" w:rsidRPr="000B6A73">
        <w:rPr>
          <w:rFonts w:asciiTheme="minorHAnsi" w:hAnsiTheme="minorHAnsi" w:cstheme="minorHAnsi"/>
        </w:rPr>
        <w:t>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A10B9A" w:rsidRDefault="000611EE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  <w:bCs/>
        </w:rPr>
        <w:t>Artigo 3</w:t>
      </w:r>
      <w:r w:rsidR="001C7A11">
        <w:rPr>
          <w:rFonts w:asciiTheme="minorHAnsi" w:hAnsiTheme="minorHAnsi" w:cstheme="minorHAnsi"/>
          <w:b/>
          <w:bCs/>
        </w:rPr>
        <w:t>º</w:t>
      </w:r>
      <w:r w:rsidRPr="000B6A73">
        <w:rPr>
          <w:rFonts w:asciiTheme="minorHAnsi" w:hAnsiTheme="minorHAnsi" w:cstheme="minorHAnsi"/>
          <w:b/>
          <w:bCs/>
        </w:rPr>
        <w:t xml:space="preserve"> - </w:t>
      </w:r>
      <w:r w:rsidR="00A10B9A" w:rsidRPr="001C7A11">
        <w:rPr>
          <w:rFonts w:asciiTheme="minorHAnsi" w:hAnsiTheme="minorHAnsi" w:cstheme="minorHAnsi"/>
          <w:b/>
          <w:caps/>
        </w:rPr>
        <w:t xml:space="preserve">Fica </w:t>
      </w:r>
      <w:proofErr w:type="gramStart"/>
      <w:r w:rsidR="00A10B9A" w:rsidRPr="001C7A11">
        <w:rPr>
          <w:rFonts w:asciiTheme="minorHAnsi" w:hAnsiTheme="minorHAnsi" w:cstheme="minorHAnsi"/>
          <w:b/>
          <w:caps/>
        </w:rPr>
        <w:t>protegid</w:t>
      </w:r>
      <w:r w:rsidR="001C7A11">
        <w:rPr>
          <w:rFonts w:asciiTheme="minorHAnsi" w:hAnsiTheme="minorHAnsi" w:cstheme="minorHAnsi"/>
          <w:b/>
          <w:caps/>
        </w:rPr>
        <w:t>A</w:t>
      </w:r>
      <w:proofErr w:type="gramEnd"/>
      <w:r w:rsidR="001C7A11">
        <w:rPr>
          <w:rFonts w:asciiTheme="minorHAnsi" w:hAnsiTheme="minorHAnsi" w:cstheme="minorHAnsi"/>
          <w:b/>
          <w:caps/>
        </w:rPr>
        <w:t>,</w:t>
      </w:r>
      <w:r w:rsidR="00A10B9A" w:rsidRPr="000B6A73">
        <w:rPr>
          <w:rFonts w:asciiTheme="minorHAnsi" w:hAnsiTheme="minorHAnsi" w:cstheme="minorHAnsi"/>
        </w:rPr>
        <w:t xml:space="preserve"> como lugar de interesse paisagístico e ambiental, considerando a</w:t>
      </w:r>
      <w:r w:rsidR="00A10B9A" w:rsidRPr="000B6A73">
        <w:rPr>
          <w:rFonts w:asciiTheme="minorHAnsi" w:hAnsiTheme="minorHAnsi" w:cstheme="minorHAnsi"/>
          <w:b/>
        </w:rPr>
        <w:t xml:space="preserve"> </w:t>
      </w:r>
      <w:r w:rsidR="00A10B9A" w:rsidRPr="000B6A73">
        <w:rPr>
          <w:rFonts w:asciiTheme="minorHAnsi" w:hAnsiTheme="minorHAnsi" w:cstheme="minorHAnsi"/>
        </w:rPr>
        <w:t>geomorfologia da paisagem</w:t>
      </w:r>
      <w:r w:rsidR="001C7A11">
        <w:rPr>
          <w:rFonts w:asciiTheme="minorHAnsi" w:hAnsiTheme="minorHAnsi" w:cstheme="minorHAnsi"/>
        </w:rPr>
        <w:t>,</w:t>
      </w:r>
      <w:r w:rsidR="00A10B9A" w:rsidRPr="000B6A73">
        <w:rPr>
          <w:rFonts w:asciiTheme="minorHAnsi" w:hAnsiTheme="minorHAnsi" w:cstheme="minorHAnsi"/>
        </w:rPr>
        <w:t xml:space="preserve"> a</w:t>
      </w:r>
      <w:r w:rsidR="00E15FF5" w:rsidRPr="000B6A73">
        <w:rPr>
          <w:rFonts w:asciiTheme="minorHAnsi" w:hAnsiTheme="minorHAnsi" w:cstheme="minorHAnsi"/>
        </w:rPr>
        <w:t xml:space="preserve"> área remanescente da </w:t>
      </w:r>
      <w:r w:rsidR="00A10B9A" w:rsidRPr="001C7A11">
        <w:rPr>
          <w:rFonts w:asciiTheme="minorHAnsi" w:hAnsiTheme="minorHAnsi" w:cstheme="minorHAnsi"/>
          <w:b/>
          <w:caps/>
        </w:rPr>
        <w:t>encosta do antigo morro do piolho</w:t>
      </w:r>
      <w:r w:rsidR="00A10B9A" w:rsidRPr="000B6A73">
        <w:rPr>
          <w:rFonts w:asciiTheme="minorHAnsi" w:hAnsiTheme="minorHAnsi" w:cstheme="minorHAnsi"/>
        </w:rPr>
        <w:t xml:space="preserve">, um mirante natural da várzea do Tamanduateí, definida pelo cone visual e pelas restrições dadas em diretrizes para os lotes e </w:t>
      </w:r>
      <w:r w:rsidR="00E15FF5" w:rsidRPr="000B6A73">
        <w:rPr>
          <w:rFonts w:asciiTheme="minorHAnsi" w:hAnsiTheme="minorHAnsi" w:cstheme="minorHAnsi"/>
        </w:rPr>
        <w:t>logradouro</w:t>
      </w:r>
      <w:r w:rsidR="00A10B9A" w:rsidRPr="000B6A73">
        <w:rPr>
          <w:rFonts w:asciiTheme="minorHAnsi" w:hAnsiTheme="minorHAnsi" w:cstheme="minorHAnsi"/>
        </w:rPr>
        <w:t xml:space="preserve"> listados em tabela abaixo: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8789" w:type="dxa"/>
        <w:tblInd w:w="250" w:type="dxa"/>
        <w:tblLayout w:type="fixed"/>
        <w:tblLook w:val="04A0"/>
      </w:tblPr>
      <w:tblGrid>
        <w:gridCol w:w="1276"/>
        <w:gridCol w:w="1701"/>
        <w:gridCol w:w="1701"/>
        <w:gridCol w:w="4111"/>
      </w:tblGrid>
      <w:tr w:rsidR="0035526A" w:rsidRPr="001C7A11" w:rsidTr="001C7A11">
        <w:trPr>
          <w:trHeight w:val="558"/>
        </w:trPr>
        <w:tc>
          <w:tcPr>
            <w:tcW w:w="8789" w:type="dxa"/>
            <w:gridSpan w:val="4"/>
            <w:shd w:val="clear" w:color="auto" w:fill="BFBFBF" w:themeFill="background1" w:themeFillShade="BF"/>
            <w:vAlign w:val="center"/>
          </w:tcPr>
          <w:p w:rsidR="0035526A" w:rsidRPr="001C7A11" w:rsidRDefault="0035526A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lastRenderedPageBreak/>
              <w:t>CONE VISUAL DA ENCOSTA DO MORRO DO PIOLHO</w:t>
            </w:r>
          </w:p>
        </w:tc>
      </w:tr>
      <w:tr w:rsidR="0035526A" w:rsidRPr="001C7A11" w:rsidTr="001C7A11">
        <w:trPr>
          <w:trHeight w:val="562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26A" w:rsidRPr="001C7A11" w:rsidRDefault="0035526A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 xml:space="preserve">SETOR 033 </w:t>
            </w:r>
            <w:r w:rsidR="001C7A11" w:rsidRPr="001C7A11">
              <w:rPr>
                <w:rFonts w:cstheme="minorHAnsi"/>
                <w:b/>
              </w:rPr>
              <w:t xml:space="preserve">- </w:t>
            </w:r>
            <w:r w:rsidRPr="001C7A11">
              <w:rPr>
                <w:rFonts w:cstheme="minorHAnsi"/>
                <w:b/>
              </w:rPr>
              <w:t>QUADRA 039</w:t>
            </w:r>
          </w:p>
        </w:tc>
      </w:tr>
      <w:tr w:rsidR="0068330E" w:rsidRPr="001C7A11" w:rsidTr="001C7A11">
        <w:trPr>
          <w:trHeight w:val="415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8330E" w:rsidRPr="001C7A11" w:rsidRDefault="0068330E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C</w:t>
            </w:r>
            <w:r w:rsidR="008C36AB" w:rsidRPr="001C7A11">
              <w:rPr>
                <w:rFonts w:cstheme="minorHAnsi"/>
                <w:b/>
              </w:rPr>
              <w:t>OD</w:t>
            </w:r>
            <w:r w:rsidRPr="001C7A11">
              <w:rPr>
                <w:rFonts w:cstheme="minorHAnsi"/>
                <w:b/>
              </w:rPr>
              <w:t>LOG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68330E" w:rsidRPr="001C7A11" w:rsidRDefault="0068330E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LOGRADOURO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68330E" w:rsidRPr="001C7A11" w:rsidRDefault="0068330E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DIRETRIZES</w:t>
            </w:r>
          </w:p>
        </w:tc>
      </w:tr>
      <w:tr w:rsidR="0068330E" w:rsidRPr="001C7A11" w:rsidTr="001C7A11">
        <w:trPr>
          <w:trHeight w:val="111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330E" w:rsidRPr="001C7A11" w:rsidRDefault="0068330E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</w:rPr>
              <w:t>06623-0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8330E" w:rsidRPr="001C7A11" w:rsidRDefault="0068330E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Rua Espírita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330E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 xml:space="preserve">Intervenções na via </w:t>
            </w:r>
            <w:r w:rsidR="000B756A" w:rsidRPr="001C7A11">
              <w:rPr>
                <w:rFonts w:cstheme="minorHAnsi"/>
              </w:rPr>
              <w:t xml:space="preserve">tais como a instalação ou alteração do mobiliário urbano, pavimentação, vegetação, sinalização e </w:t>
            </w:r>
            <w:r w:rsidR="00B51AA8" w:rsidRPr="001C7A11">
              <w:rPr>
                <w:rFonts w:cstheme="minorHAnsi"/>
              </w:rPr>
              <w:t>infraestrutura</w:t>
            </w:r>
            <w:r w:rsidR="000B756A" w:rsidRPr="001C7A11">
              <w:rPr>
                <w:rFonts w:cstheme="minorHAnsi"/>
              </w:rPr>
              <w:t xml:space="preserve"> </w:t>
            </w:r>
            <w:r w:rsidRPr="001C7A11">
              <w:rPr>
                <w:rFonts w:cstheme="minorHAnsi"/>
              </w:rPr>
              <w:t>estão sujeitas à análise</w:t>
            </w:r>
            <w:r w:rsidR="00B51AA8" w:rsidRPr="001C7A11">
              <w:rPr>
                <w:rFonts w:cstheme="minorHAnsi"/>
              </w:rPr>
              <w:t>.</w:t>
            </w:r>
          </w:p>
        </w:tc>
      </w:tr>
      <w:tr w:rsidR="0035526A" w:rsidRPr="001C7A11" w:rsidTr="001C7A11">
        <w:trPr>
          <w:trHeight w:val="4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5526A" w:rsidRPr="001C7A11" w:rsidRDefault="0035526A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LOTE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5526A" w:rsidRPr="001C7A11" w:rsidRDefault="0035526A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ENDEREÇO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5526A" w:rsidRPr="001C7A11" w:rsidRDefault="0035526A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N</w:t>
            </w:r>
            <w:r w:rsidR="001C7A11">
              <w:rPr>
                <w:rFonts w:cstheme="minorHAnsi"/>
                <w:b/>
              </w:rPr>
              <w:t>º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5526A" w:rsidRPr="001C7A11" w:rsidRDefault="0035526A" w:rsidP="001C7A11">
            <w:pPr>
              <w:jc w:val="center"/>
              <w:rPr>
                <w:rFonts w:cstheme="minorHAnsi"/>
                <w:b/>
              </w:rPr>
            </w:pPr>
            <w:r w:rsidRPr="001C7A11">
              <w:rPr>
                <w:rFonts w:cstheme="minorHAnsi"/>
                <w:b/>
              </w:rPr>
              <w:t>DIRETRIZE</w:t>
            </w:r>
            <w:r w:rsidR="0068330E" w:rsidRPr="001C7A11">
              <w:rPr>
                <w:rFonts w:cstheme="minorHAnsi"/>
                <w:b/>
              </w:rPr>
              <w:t>S</w:t>
            </w: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0040-</w:t>
            </w:r>
            <w:r w:rsidR="00D53861" w:rsidRPr="001C7A11"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366, 358</w:t>
            </w:r>
          </w:p>
        </w:tc>
        <w:tc>
          <w:tcPr>
            <w:tcW w:w="4111" w:type="dxa"/>
            <w:vMerge w:val="restart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Altura máxima de 9 metros;</w:t>
            </w:r>
          </w:p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Proteção da permeabilidade visual do desnível do terreno, considerando, para novas intervenções, a conservação da encosta.</w:t>
            </w: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0041-</w:t>
            </w:r>
            <w:r w:rsidR="00D53861" w:rsidRPr="001C7A11">
              <w:rPr>
                <w:rFonts w:cstheme="minorHAnsi"/>
              </w:rPr>
              <w:t>8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376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0042-</w:t>
            </w:r>
            <w:r w:rsidR="00D53861" w:rsidRPr="001C7A11">
              <w:rPr>
                <w:rFonts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380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0043-</w:t>
            </w:r>
            <w:r w:rsidR="00D53861" w:rsidRPr="001C7A11">
              <w:rPr>
                <w:rFonts w:cstheme="minorHAnsi"/>
              </w:rPr>
              <w:t>4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8C36AB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 xml:space="preserve">384 – casa </w:t>
            </w:r>
            <w:proofErr w:type="gramStart"/>
            <w:r w:rsidRPr="001C7A11">
              <w:rPr>
                <w:rFonts w:cstheme="minorHAnsi"/>
              </w:rPr>
              <w:t>1</w:t>
            </w:r>
            <w:proofErr w:type="gramEnd"/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0044-</w:t>
            </w:r>
            <w:r w:rsidR="00D53861" w:rsidRPr="001C7A11">
              <w:rPr>
                <w:rFonts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8C36AB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 xml:space="preserve">384 – casa </w:t>
            </w:r>
            <w:proofErr w:type="gramStart"/>
            <w:r w:rsidRPr="001C7A11">
              <w:rPr>
                <w:rFonts w:cstheme="minorHAnsi"/>
              </w:rPr>
              <w:t>2</w:t>
            </w:r>
            <w:proofErr w:type="gramEnd"/>
            <w:r w:rsidRPr="001C7A11">
              <w:rPr>
                <w:rFonts w:cstheme="minorHAnsi"/>
              </w:rPr>
              <w:t xml:space="preserve"> e 3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0045-</w:t>
            </w:r>
            <w:r w:rsidR="00D53861" w:rsidRPr="001C7A11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9912B6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 xml:space="preserve">384 – casa </w:t>
            </w:r>
            <w:proofErr w:type="gramStart"/>
            <w:r w:rsidRPr="001C7A11">
              <w:rPr>
                <w:rFonts w:cstheme="minorHAnsi"/>
              </w:rPr>
              <w:t>4</w:t>
            </w:r>
            <w:proofErr w:type="gramEnd"/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0046-</w:t>
            </w:r>
            <w:r w:rsidR="00D53861" w:rsidRPr="001C7A11">
              <w:rPr>
                <w:rFonts w:cstheme="minorHAnsi"/>
              </w:rPr>
              <w:t>9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388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0047-</w:t>
            </w:r>
            <w:r w:rsidR="00D53861" w:rsidRPr="001C7A11">
              <w:rPr>
                <w:rFonts w:cstheme="minorHAnsi"/>
              </w:rPr>
              <w:t>7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R.</w:t>
            </w:r>
            <w:proofErr w:type="gramEnd"/>
            <w:r w:rsidRPr="001C7A11">
              <w:rPr>
                <w:rFonts w:cstheme="minorHAnsi"/>
              </w:rPr>
              <w:t xml:space="preserve"> do Lavapés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392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0150-</w:t>
            </w:r>
            <w:r w:rsidR="00D53861" w:rsidRPr="001C7A11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273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0151-</w:t>
            </w:r>
            <w:r w:rsidR="00D53861" w:rsidRPr="001C7A11"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277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0152-</w:t>
            </w:r>
            <w:r w:rsidR="00D53861" w:rsidRPr="001C7A11"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275</w:t>
            </w:r>
          </w:p>
        </w:tc>
        <w:tc>
          <w:tcPr>
            <w:tcW w:w="4111" w:type="dxa"/>
            <w:vMerge w:val="restart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Altura máxima de 7 metros;</w:t>
            </w:r>
          </w:p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Proteção da permeabilidade visual do desnível do terreno, considerando, para novas intervenções, a conservação da encosta.</w:t>
            </w: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0153-</w:t>
            </w:r>
            <w:r w:rsidR="00D53861" w:rsidRPr="001C7A11">
              <w:rPr>
                <w:rFonts w:cstheme="minorHAnsi"/>
              </w:rPr>
              <w:t>8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269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0154-</w:t>
            </w:r>
            <w:r w:rsidR="00D53861" w:rsidRPr="001C7A11">
              <w:rPr>
                <w:rFonts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265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0155-</w:t>
            </w:r>
            <w:r w:rsidR="00D53861" w:rsidRPr="001C7A11">
              <w:rPr>
                <w:rFonts w:cstheme="minorHAnsi"/>
              </w:rPr>
              <w:t>4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263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D939B2" w:rsidRPr="001C7A11" w:rsidTr="001C7A11">
        <w:tc>
          <w:tcPr>
            <w:tcW w:w="1276" w:type="dxa"/>
            <w:vAlign w:val="center"/>
          </w:tcPr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0156-</w:t>
            </w:r>
            <w:r w:rsidR="00D53861" w:rsidRPr="001C7A11">
              <w:rPr>
                <w:rFonts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D939B2" w:rsidRPr="001C7A11" w:rsidRDefault="00D5386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s/n</w:t>
            </w:r>
            <w:proofErr w:type="gramEnd"/>
            <w:r w:rsidRPr="001C7A11">
              <w:rPr>
                <w:rFonts w:cstheme="minorHAnsi"/>
              </w:rPr>
              <w:t>º</w:t>
            </w:r>
          </w:p>
        </w:tc>
        <w:tc>
          <w:tcPr>
            <w:tcW w:w="4111" w:type="dxa"/>
            <w:vMerge w:val="restart"/>
            <w:vAlign w:val="center"/>
          </w:tcPr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 xml:space="preserve">Altura máxima de 3 metros, com </w:t>
            </w:r>
            <w:proofErr w:type="gramStart"/>
            <w:r w:rsidR="00D53861" w:rsidRPr="001C7A11">
              <w:rPr>
                <w:rFonts w:cstheme="minorHAnsi"/>
              </w:rPr>
              <w:t>a</w:t>
            </w:r>
            <w:proofErr w:type="gramEnd"/>
          </w:p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manuten</w:t>
            </w:r>
            <w:r w:rsidR="00D53861" w:rsidRPr="001C7A11">
              <w:rPr>
                <w:rFonts w:cstheme="minorHAnsi"/>
              </w:rPr>
              <w:t>ção</w:t>
            </w:r>
            <w:proofErr w:type="gramEnd"/>
            <w:r w:rsidRPr="001C7A11">
              <w:rPr>
                <w:rFonts w:cstheme="minorHAnsi"/>
              </w:rPr>
              <w:t xml:space="preserve"> do mirante natural e da área permeável, desobstruídos de construção.</w:t>
            </w:r>
          </w:p>
        </w:tc>
      </w:tr>
      <w:tr w:rsidR="00D939B2" w:rsidRPr="001C7A11" w:rsidTr="001C7A11">
        <w:trPr>
          <w:trHeight w:val="633"/>
        </w:trPr>
        <w:tc>
          <w:tcPr>
            <w:tcW w:w="1276" w:type="dxa"/>
            <w:vAlign w:val="center"/>
          </w:tcPr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0157-</w:t>
            </w:r>
            <w:r w:rsidR="00D53861" w:rsidRPr="001C7A11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D939B2" w:rsidRPr="001C7A11" w:rsidRDefault="00D53861" w:rsidP="001C7A11">
            <w:pPr>
              <w:jc w:val="center"/>
              <w:rPr>
                <w:rFonts w:cstheme="minorHAnsi"/>
              </w:rPr>
            </w:pPr>
            <w:proofErr w:type="gramStart"/>
            <w:r w:rsidRPr="001C7A11">
              <w:rPr>
                <w:rFonts w:cstheme="minorHAnsi"/>
              </w:rPr>
              <w:t>s/n</w:t>
            </w:r>
            <w:proofErr w:type="gramEnd"/>
            <w:r w:rsidRPr="001C7A11">
              <w:rPr>
                <w:rFonts w:cstheme="minorHAnsi"/>
              </w:rPr>
              <w:t>º</w:t>
            </w:r>
          </w:p>
        </w:tc>
        <w:tc>
          <w:tcPr>
            <w:tcW w:w="4111" w:type="dxa"/>
            <w:vMerge/>
            <w:vAlign w:val="center"/>
          </w:tcPr>
          <w:p w:rsidR="00D939B2" w:rsidRPr="001C7A11" w:rsidRDefault="00D939B2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0158-</w:t>
            </w:r>
            <w:r w:rsidR="00D53861" w:rsidRPr="001C7A11">
              <w:rPr>
                <w:rFonts w:cstheme="minorHAnsi"/>
              </w:rPr>
              <w:t>9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230</w:t>
            </w:r>
          </w:p>
        </w:tc>
        <w:tc>
          <w:tcPr>
            <w:tcW w:w="4111" w:type="dxa"/>
            <w:vMerge w:val="restart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Altura máxima de 7 metros;</w:t>
            </w:r>
          </w:p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Proteção da permeabilidade visual do desnível do terreno, considerando, para novas intervenções, a conservação da encosta.</w:t>
            </w: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0159-</w:t>
            </w:r>
            <w:r w:rsidR="00D53861" w:rsidRPr="001C7A11">
              <w:rPr>
                <w:rFonts w:cstheme="minorHAnsi"/>
              </w:rPr>
              <w:t>7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229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  <w:tr w:rsidR="00EB75E1" w:rsidRPr="001C7A11" w:rsidTr="001C7A11">
        <w:tc>
          <w:tcPr>
            <w:tcW w:w="1276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0160-</w:t>
            </w:r>
            <w:r w:rsidR="00D53861" w:rsidRPr="001C7A11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R. Espírita</w:t>
            </w:r>
          </w:p>
        </w:tc>
        <w:tc>
          <w:tcPr>
            <w:tcW w:w="1701" w:type="dxa"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  <w:r w:rsidRPr="001C7A11">
              <w:rPr>
                <w:rFonts w:cstheme="minorHAnsi"/>
              </w:rPr>
              <w:t>215</w:t>
            </w:r>
          </w:p>
        </w:tc>
        <w:tc>
          <w:tcPr>
            <w:tcW w:w="4111" w:type="dxa"/>
            <w:vMerge/>
            <w:vAlign w:val="center"/>
          </w:tcPr>
          <w:p w:rsidR="00EB75E1" w:rsidRPr="001C7A11" w:rsidRDefault="00EB75E1" w:rsidP="001C7A11">
            <w:pPr>
              <w:jc w:val="center"/>
              <w:rPr>
                <w:rFonts w:cstheme="minorHAnsi"/>
              </w:rPr>
            </w:pPr>
          </w:p>
        </w:tc>
      </w:tr>
    </w:tbl>
    <w:p w:rsidR="0068330E" w:rsidRPr="000B6A73" w:rsidRDefault="0068330E" w:rsidP="001C7A1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267108" w:rsidRDefault="00267108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</w:rPr>
        <w:t xml:space="preserve">Parágrafo Único: </w:t>
      </w:r>
      <w:r w:rsidRPr="000B6A73">
        <w:rPr>
          <w:rFonts w:asciiTheme="minorHAnsi" w:hAnsiTheme="minorHAnsi" w:cstheme="minorHAnsi"/>
          <w:bCs/>
        </w:rPr>
        <w:t>q</w:t>
      </w:r>
      <w:r w:rsidRPr="000B6A73">
        <w:rPr>
          <w:rFonts w:asciiTheme="minorHAnsi" w:hAnsiTheme="minorHAnsi" w:cstheme="minorHAnsi"/>
        </w:rPr>
        <w:t>ualquer intervenção nessa área da encosta está sujeita à prévia análise e manifestação do DPH/CONPRESP.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04264D" w:rsidRDefault="003C1510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  <w:bCs/>
        </w:rPr>
        <w:t>Artigo 4</w:t>
      </w:r>
      <w:r w:rsidR="001C7A11">
        <w:rPr>
          <w:rFonts w:asciiTheme="minorHAnsi" w:hAnsiTheme="minorHAnsi" w:cstheme="minorHAnsi"/>
          <w:b/>
          <w:bCs/>
        </w:rPr>
        <w:t>º</w:t>
      </w:r>
      <w:r w:rsidR="0004264D" w:rsidRPr="000B6A73">
        <w:rPr>
          <w:rFonts w:asciiTheme="minorHAnsi" w:hAnsiTheme="minorHAnsi" w:cstheme="minorHAnsi"/>
          <w:b/>
          <w:bCs/>
        </w:rPr>
        <w:t xml:space="preserve"> - </w:t>
      </w:r>
      <w:r w:rsidR="00701F9F" w:rsidRPr="001C7A11">
        <w:rPr>
          <w:rFonts w:asciiTheme="minorHAnsi" w:hAnsiTheme="minorHAnsi" w:cstheme="minorHAnsi"/>
          <w:b/>
          <w:bCs/>
          <w:caps/>
        </w:rPr>
        <w:t xml:space="preserve">Ficam tombados </w:t>
      </w:r>
      <w:r w:rsidR="00342DDE" w:rsidRPr="001C7A11">
        <w:rPr>
          <w:rFonts w:asciiTheme="minorHAnsi" w:hAnsiTheme="minorHAnsi" w:cstheme="minorHAnsi"/>
          <w:b/>
          <w:bCs/>
          <w:caps/>
        </w:rPr>
        <w:t xml:space="preserve">os </w:t>
      </w:r>
      <w:r w:rsidR="00701F9F" w:rsidRPr="001C7A11">
        <w:rPr>
          <w:rFonts w:asciiTheme="minorHAnsi" w:hAnsiTheme="minorHAnsi" w:cstheme="minorHAnsi"/>
          <w:b/>
          <w:caps/>
        </w:rPr>
        <w:t>bens imóveis</w:t>
      </w:r>
      <w:r w:rsidR="00701F9F" w:rsidRPr="000B6A73">
        <w:rPr>
          <w:rFonts w:asciiTheme="minorHAnsi" w:hAnsiTheme="minorHAnsi" w:cstheme="minorHAnsi"/>
        </w:rPr>
        <w:t xml:space="preserve"> contidos na tabela do </w:t>
      </w:r>
      <w:r w:rsidR="00701F9F" w:rsidRPr="000B6A73">
        <w:rPr>
          <w:rFonts w:asciiTheme="minorHAnsi" w:hAnsiTheme="minorHAnsi" w:cstheme="minorHAnsi"/>
          <w:b/>
        </w:rPr>
        <w:t>ANEXO I</w:t>
      </w:r>
      <w:r w:rsidR="00701F9F" w:rsidRPr="000B6A73">
        <w:rPr>
          <w:rFonts w:asciiTheme="minorHAnsi" w:hAnsiTheme="minorHAnsi" w:cstheme="minorHAnsi"/>
        </w:rPr>
        <w:t xml:space="preserve">, com suas diretrizes específicas, </w:t>
      </w:r>
      <w:r w:rsidR="00701F9F" w:rsidRPr="000B6A73">
        <w:rPr>
          <w:rFonts w:asciiTheme="minorHAnsi" w:hAnsiTheme="minorHAnsi" w:cstheme="minorHAnsi"/>
          <w:bCs/>
        </w:rPr>
        <w:t>sendo que q</w:t>
      </w:r>
      <w:r w:rsidR="002C5AB2" w:rsidRPr="000B6A73">
        <w:rPr>
          <w:rFonts w:asciiTheme="minorHAnsi" w:hAnsiTheme="minorHAnsi" w:cstheme="minorHAnsi"/>
        </w:rPr>
        <w:t xml:space="preserve">ualquer intervenção </w:t>
      </w:r>
      <w:r w:rsidR="00701F9F" w:rsidRPr="000B6A73">
        <w:rPr>
          <w:rFonts w:asciiTheme="minorHAnsi" w:hAnsiTheme="minorHAnsi" w:cstheme="minorHAnsi"/>
        </w:rPr>
        <w:t>nestes estão</w:t>
      </w:r>
      <w:r w:rsidR="002C5AB2" w:rsidRPr="000B6A73">
        <w:rPr>
          <w:rFonts w:asciiTheme="minorHAnsi" w:hAnsiTheme="minorHAnsi" w:cstheme="minorHAnsi"/>
        </w:rPr>
        <w:t xml:space="preserve"> sujeitas à prévia análise e manifestação do DPH/CONPRESP</w:t>
      </w:r>
      <w:r w:rsidR="00701F9F" w:rsidRPr="000B6A73">
        <w:rPr>
          <w:rFonts w:asciiTheme="minorHAnsi" w:hAnsiTheme="minorHAnsi" w:cstheme="minorHAnsi"/>
        </w:rPr>
        <w:t>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45551" w:rsidRDefault="003976BD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</w:rPr>
        <w:lastRenderedPageBreak/>
        <w:t>Artigo 5º</w:t>
      </w:r>
      <w:r w:rsidRPr="000B6A73">
        <w:rPr>
          <w:rFonts w:asciiTheme="minorHAnsi" w:hAnsiTheme="minorHAnsi" w:cstheme="minorHAnsi"/>
        </w:rPr>
        <w:t xml:space="preserve"> - </w:t>
      </w:r>
      <w:r w:rsidR="00B45551" w:rsidRPr="000B6A73">
        <w:rPr>
          <w:rFonts w:asciiTheme="minorHAnsi" w:hAnsiTheme="minorHAnsi" w:cstheme="minorHAnsi"/>
        </w:rPr>
        <w:t>Visando à preservação do patrimônio arqueológico relacionado ao Caminho Histórico Glória</w:t>
      </w:r>
      <w:r w:rsidR="00B51AA8" w:rsidRPr="000B6A73">
        <w:rPr>
          <w:rFonts w:asciiTheme="minorHAnsi" w:hAnsiTheme="minorHAnsi" w:cstheme="minorHAnsi"/>
        </w:rPr>
        <w:t xml:space="preserve"> </w:t>
      </w:r>
      <w:r w:rsidR="00B45551" w:rsidRPr="000B6A73">
        <w:rPr>
          <w:rFonts w:asciiTheme="minorHAnsi" w:hAnsiTheme="minorHAnsi" w:cstheme="minorHAnsi"/>
        </w:rPr>
        <w:t>-</w:t>
      </w:r>
      <w:r w:rsidR="00B51AA8" w:rsidRPr="000B6A73">
        <w:rPr>
          <w:rFonts w:asciiTheme="minorHAnsi" w:hAnsiTheme="minorHAnsi" w:cstheme="minorHAnsi"/>
        </w:rPr>
        <w:t xml:space="preserve"> </w:t>
      </w:r>
      <w:r w:rsidR="00B45551" w:rsidRPr="000B6A73">
        <w:rPr>
          <w:rFonts w:asciiTheme="minorHAnsi" w:hAnsiTheme="minorHAnsi" w:cstheme="minorHAnsi"/>
        </w:rPr>
        <w:t xml:space="preserve">Lavapés, extensão da colina central da cidade, foram definidas </w:t>
      </w:r>
      <w:r w:rsidR="00B45551" w:rsidRPr="001C7A11">
        <w:rPr>
          <w:rFonts w:asciiTheme="minorHAnsi" w:hAnsiTheme="minorHAnsi" w:cstheme="minorHAnsi"/>
          <w:b/>
          <w:caps/>
        </w:rPr>
        <w:t xml:space="preserve">áreas de </w:t>
      </w:r>
      <w:r w:rsidR="00D727CD" w:rsidRPr="001C7A11">
        <w:rPr>
          <w:rFonts w:asciiTheme="minorHAnsi" w:hAnsiTheme="minorHAnsi" w:cstheme="minorHAnsi"/>
          <w:b/>
          <w:caps/>
        </w:rPr>
        <w:t>interesse</w:t>
      </w:r>
      <w:r w:rsidR="00B45551" w:rsidRPr="001C7A11">
        <w:rPr>
          <w:rFonts w:asciiTheme="minorHAnsi" w:hAnsiTheme="minorHAnsi" w:cstheme="minorHAnsi"/>
          <w:b/>
          <w:caps/>
        </w:rPr>
        <w:t xml:space="preserve"> arqueológico</w:t>
      </w:r>
      <w:r w:rsidR="00B45551" w:rsidRPr="000B6A73">
        <w:rPr>
          <w:rFonts w:asciiTheme="minorHAnsi" w:hAnsiTheme="minorHAnsi" w:cstheme="minorHAnsi"/>
        </w:rPr>
        <w:t xml:space="preserve">, conforme estabelecido no </w:t>
      </w:r>
      <w:r w:rsidR="00B45551" w:rsidRPr="000B6A73">
        <w:rPr>
          <w:rFonts w:asciiTheme="minorHAnsi" w:hAnsiTheme="minorHAnsi" w:cstheme="minorHAnsi"/>
          <w:b/>
        </w:rPr>
        <w:t>ANEXO</w:t>
      </w:r>
      <w:r w:rsidR="007A6132" w:rsidRPr="000B6A73">
        <w:rPr>
          <w:rFonts w:asciiTheme="minorHAnsi" w:hAnsiTheme="minorHAnsi" w:cstheme="minorHAnsi"/>
          <w:b/>
        </w:rPr>
        <w:t xml:space="preserve"> II</w:t>
      </w:r>
      <w:r w:rsidR="00B45551" w:rsidRPr="000B6A73">
        <w:rPr>
          <w:rFonts w:asciiTheme="minorHAnsi" w:hAnsiTheme="minorHAnsi" w:cstheme="minorHAnsi"/>
        </w:rPr>
        <w:t xml:space="preserve"> desta resolução.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45551" w:rsidRDefault="00B45551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</w:rPr>
        <w:t>Parágrafo Primeiro</w:t>
      </w:r>
      <w:r w:rsidRPr="000B6A73">
        <w:rPr>
          <w:rFonts w:asciiTheme="minorHAnsi" w:hAnsiTheme="minorHAnsi" w:cstheme="minorHAnsi"/>
        </w:rPr>
        <w:t xml:space="preserve"> – Qualquer intervenção nessas áreas, incluindo a escavação ou instalação de qualquer tipo de equipamento e mobiliário urbano, deve ser submetida à prévia aprovação do DPH/C</w:t>
      </w:r>
      <w:r w:rsidRPr="001C7A11">
        <w:rPr>
          <w:rFonts w:asciiTheme="minorHAnsi" w:hAnsiTheme="minorHAnsi" w:cstheme="minorHAnsi"/>
          <w:caps/>
        </w:rPr>
        <w:t>onpresp</w:t>
      </w:r>
      <w:r w:rsidRPr="000B6A73">
        <w:rPr>
          <w:rFonts w:asciiTheme="minorHAnsi" w:hAnsiTheme="minorHAnsi" w:cstheme="minorHAnsi"/>
        </w:rPr>
        <w:t xml:space="preserve"> e à análise e manifestação do Centro de Arqueologia. 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45551" w:rsidRDefault="00B45551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</w:rPr>
        <w:t>Parágrafo Segundo</w:t>
      </w:r>
      <w:r w:rsidRPr="000B6A73">
        <w:rPr>
          <w:rFonts w:asciiTheme="minorHAnsi" w:hAnsiTheme="minorHAnsi" w:cstheme="minorHAnsi"/>
        </w:rPr>
        <w:t xml:space="preserve"> – Fica obrigatória a contratação de serviço de Acompanhamento Arqueológico pelo Poder Público e suas empresas concessionárias em intervenções que afetem o subsolo em todas as áreas definidas no </w:t>
      </w:r>
      <w:r w:rsidRPr="000B6A73">
        <w:rPr>
          <w:rFonts w:asciiTheme="minorHAnsi" w:hAnsiTheme="minorHAnsi" w:cstheme="minorHAnsi"/>
          <w:b/>
        </w:rPr>
        <w:t xml:space="preserve">ANEXO </w:t>
      </w:r>
      <w:r w:rsidR="007A6132" w:rsidRPr="000B6A73">
        <w:rPr>
          <w:rFonts w:asciiTheme="minorHAnsi" w:hAnsiTheme="minorHAnsi" w:cstheme="minorHAnsi"/>
          <w:b/>
        </w:rPr>
        <w:t>II</w:t>
      </w:r>
      <w:r w:rsidRPr="000B6A73">
        <w:rPr>
          <w:rFonts w:asciiTheme="minorHAnsi" w:hAnsiTheme="minorHAnsi" w:cstheme="minorHAnsi"/>
        </w:rPr>
        <w:t>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45551" w:rsidRDefault="00B45551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</w:rPr>
        <w:t>Parágrafo Terceiro</w:t>
      </w:r>
      <w:r w:rsidRPr="000B6A73">
        <w:rPr>
          <w:rFonts w:asciiTheme="minorHAnsi" w:hAnsiTheme="minorHAnsi" w:cstheme="minorHAnsi"/>
        </w:rPr>
        <w:t xml:space="preserve"> – Fica obrigatória a contratação de serviço de Acompanhamento Arqueológico em lotes que venham a ser construídas edificações com mais de 10 metros de altura ou três pavimentos, nas áreas definidas no </w:t>
      </w:r>
      <w:r w:rsidRPr="000B6A73">
        <w:rPr>
          <w:rFonts w:asciiTheme="minorHAnsi" w:hAnsiTheme="minorHAnsi" w:cstheme="minorHAnsi"/>
          <w:b/>
        </w:rPr>
        <w:t>ANEXO I</w:t>
      </w:r>
      <w:r w:rsidR="007A6132" w:rsidRPr="000B6A73">
        <w:rPr>
          <w:rFonts w:asciiTheme="minorHAnsi" w:hAnsiTheme="minorHAnsi" w:cstheme="minorHAnsi"/>
          <w:b/>
        </w:rPr>
        <w:t>I</w:t>
      </w:r>
      <w:r w:rsidRPr="000B6A73">
        <w:rPr>
          <w:rFonts w:asciiTheme="minorHAnsi" w:hAnsiTheme="minorHAnsi" w:cstheme="minorHAnsi"/>
        </w:rPr>
        <w:t>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D2015" w:rsidRDefault="00B45551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0B6A73">
        <w:rPr>
          <w:rFonts w:asciiTheme="minorHAnsi" w:hAnsiTheme="minorHAnsi" w:cstheme="minorHAnsi"/>
          <w:b/>
          <w:bCs/>
        </w:rPr>
        <w:t>Artigo 6</w:t>
      </w:r>
      <w:r w:rsidR="001C7A11">
        <w:rPr>
          <w:rFonts w:asciiTheme="minorHAnsi" w:hAnsiTheme="minorHAnsi" w:cstheme="minorHAnsi"/>
          <w:b/>
          <w:bCs/>
        </w:rPr>
        <w:t>º</w:t>
      </w:r>
      <w:r w:rsidR="0004264D" w:rsidRPr="000B6A73">
        <w:rPr>
          <w:rFonts w:asciiTheme="minorHAnsi" w:hAnsiTheme="minorHAnsi" w:cstheme="minorHAnsi"/>
          <w:b/>
          <w:bCs/>
        </w:rPr>
        <w:t xml:space="preserve"> </w:t>
      </w:r>
      <w:r w:rsidR="0004264D" w:rsidRPr="000B6A73">
        <w:rPr>
          <w:rFonts w:asciiTheme="minorHAnsi" w:hAnsiTheme="minorHAnsi" w:cstheme="minorHAnsi"/>
        </w:rPr>
        <w:t xml:space="preserve">- </w:t>
      </w:r>
      <w:r w:rsidR="00BD2015" w:rsidRPr="000B6A73">
        <w:rPr>
          <w:rFonts w:asciiTheme="minorHAnsi" w:hAnsiTheme="minorHAnsi" w:cstheme="minorHAnsi"/>
          <w:color w:val="auto"/>
        </w:rPr>
        <w:t xml:space="preserve">Para garantir e resguardar a leitura do conjunto urbano tombado fica definido como </w:t>
      </w:r>
      <w:r w:rsidR="00BD2015" w:rsidRPr="001C7A11">
        <w:rPr>
          <w:rFonts w:asciiTheme="minorHAnsi" w:hAnsiTheme="minorHAnsi" w:cstheme="minorHAnsi"/>
          <w:b/>
          <w:caps/>
          <w:color w:val="auto"/>
        </w:rPr>
        <w:t>área envoltória de proteção</w:t>
      </w:r>
      <w:r w:rsidR="00BD2015" w:rsidRPr="000B6A73">
        <w:rPr>
          <w:rFonts w:asciiTheme="minorHAnsi" w:hAnsiTheme="minorHAnsi" w:cstheme="minorHAnsi"/>
          <w:color w:val="auto"/>
        </w:rPr>
        <w:t xml:space="preserve"> os imóveis listados no </w:t>
      </w:r>
      <w:r w:rsidR="00BD2015" w:rsidRPr="000B6A73">
        <w:rPr>
          <w:rFonts w:asciiTheme="minorHAnsi" w:hAnsiTheme="minorHAnsi" w:cstheme="minorHAnsi"/>
          <w:b/>
          <w:color w:val="auto"/>
        </w:rPr>
        <w:t>ANEXO I</w:t>
      </w:r>
      <w:r w:rsidR="009F45A8" w:rsidRPr="000B6A73">
        <w:rPr>
          <w:rFonts w:asciiTheme="minorHAnsi" w:hAnsiTheme="minorHAnsi" w:cstheme="minorHAnsi"/>
          <w:b/>
          <w:color w:val="auto"/>
        </w:rPr>
        <w:t>I</w:t>
      </w:r>
      <w:r w:rsidR="00BD2015" w:rsidRPr="000B6A73">
        <w:rPr>
          <w:rFonts w:asciiTheme="minorHAnsi" w:hAnsiTheme="minorHAnsi" w:cstheme="minorHAnsi"/>
          <w:b/>
          <w:color w:val="auto"/>
        </w:rPr>
        <w:t>I</w:t>
      </w:r>
      <w:r w:rsidR="00BD2015" w:rsidRPr="000B6A73">
        <w:rPr>
          <w:rFonts w:asciiTheme="minorHAnsi" w:hAnsiTheme="minorHAnsi" w:cstheme="minorHAnsi"/>
          <w:color w:val="auto"/>
        </w:rPr>
        <w:t>.</w:t>
      </w:r>
    </w:p>
    <w:p w:rsidR="000B6A73" w:rsidRPr="000B6A73" w:rsidRDefault="000B6A73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</w:p>
    <w:p w:rsidR="00BD2015" w:rsidRDefault="00BD2015" w:rsidP="000B6A73">
      <w:pPr>
        <w:pStyle w:val="Normal1"/>
        <w:spacing w:line="36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0B6A73">
        <w:rPr>
          <w:rFonts w:asciiTheme="minorHAnsi" w:hAnsiTheme="minorHAnsi" w:cstheme="minorHAnsi"/>
          <w:b/>
          <w:szCs w:val="24"/>
        </w:rPr>
        <w:t>Parágrafo Único:</w:t>
      </w:r>
      <w:r w:rsidRPr="000B6A73">
        <w:rPr>
          <w:rFonts w:asciiTheme="minorHAnsi" w:hAnsiTheme="minorHAnsi" w:cstheme="minorHAnsi"/>
          <w:szCs w:val="24"/>
        </w:rPr>
        <w:t xml:space="preserve"> As intervenções nesses imóveis estão sujeitas à prévia análise e aprovação do DPH</w:t>
      </w:r>
      <w:r w:rsidR="001C7A11">
        <w:rPr>
          <w:rFonts w:asciiTheme="minorHAnsi" w:hAnsiTheme="minorHAnsi" w:cstheme="minorHAnsi"/>
          <w:szCs w:val="24"/>
        </w:rPr>
        <w:t>/</w:t>
      </w:r>
      <w:r w:rsidRPr="000B6A73">
        <w:rPr>
          <w:rFonts w:asciiTheme="minorHAnsi" w:hAnsiTheme="minorHAnsi" w:cstheme="minorHAnsi"/>
          <w:szCs w:val="24"/>
        </w:rPr>
        <w:t>C</w:t>
      </w:r>
      <w:r w:rsidR="001C7A11">
        <w:rPr>
          <w:rFonts w:asciiTheme="minorHAnsi" w:hAnsiTheme="minorHAnsi" w:cstheme="minorHAnsi"/>
          <w:szCs w:val="24"/>
        </w:rPr>
        <w:t>ONPRESP</w:t>
      </w:r>
      <w:r w:rsidRPr="000B6A73">
        <w:rPr>
          <w:rFonts w:asciiTheme="minorHAnsi" w:hAnsiTheme="minorHAnsi" w:cstheme="minorHAnsi"/>
          <w:szCs w:val="24"/>
        </w:rPr>
        <w:t>, com base na apreciação, caso a caso, de elementos que possam vir a interferir na ambiência, visibilidade e harmonia dos bens tombados, tais como: implantação, altura, textura, cor e quaisquer outros que venham a ser identificados na análise da intervenção proposta.</w:t>
      </w:r>
    </w:p>
    <w:p w:rsidR="000B6A73" w:rsidRPr="000B6A73" w:rsidRDefault="000B6A73" w:rsidP="000B6A73">
      <w:pPr>
        <w:pStyle w:val="Normal1"/>
        <w:spacing w:line="360" w:lineRule="auto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</w:p>
    <w:p w:rsidR="00BD2015" w:rsidRDefault="00BD2015" w:rsidP="000B6A73">
      <w:pPr>
        <w:pStyle w:val="Normal1"/>
        <w:spacing w:line="360" w:lineRule="auto"/>
        <w:ind w:firstLine="709"/>
        <w:jc w:val="both"/>
        <w:rPr>
          <w:rFonts w:asciiTheme="minorHAnsi" w:eastAsia="Times New Roman" w:hAnsiTheme="minorHAnsi" w:cstheme="minorHAnsi"/>
          <w:szCs w:val="24"/>
        </w:rPr>
      </w:pPr>
      <w:r w:rsidRPr="000B6A73">
        <w:rPr>
          <w:rFonts w:asciiTheme="minorHAnsi" w:eastAsia="Times New Roman" w:hAnsiTheme="minorHAnsi" w:cstheme="minorHAnsi"/>
          <w:b/>
          <w:szCs w:val="24"/>
        </w:rPr>
        <w:t xml:space="preserve">Artigo </w:t>
      </w:r>
      <w:r w:rsidR="00B45551" w:rsidRPr="000B6A73">
        <w:rPr>
          <w:rFonts w:asciiTheme="minorHAnsi" w:eastAsia="Times New Roman" w:hAnsiTheme="minorHAnsi" w:cstheme="minorHAnsi"/>
          <w:b/>
          <w:szCs w:val="24"/>
        </w:rPr>
        <w:t>7</w:t>
      </w:r>
      <w:r w:rsidR="001C7A11">
        <w:rPr>
          <w:rFonts w:asciiTheme="minorHAnsi" w:eastAsia="Times New Roman" w:hAnsiTheme="minorHAnsi" w:cstheme="minorHAnsi"/>
          <w:b/>
          <w:szCs w:val="24"/>
        </w:rPr>
        <w:t>º</w:t>
      </w:r>
      <w:r w:rsidRPr="000B6A73">
        <w:rPr>
          <w:rFonts w:asciiTheme="minorHAnsi" w:eastAsia="Times New Roman" w:hAnsiTheme="minorHAnsi" w:cstheme="minorHAnsi"/>
          <w:szCs w:val="24"/>
        </w:rPr>
        <w:t xml:space="preserve"> - Ficam expressamente </w:t>
      </w:r>
      <w:r w:rsidRPr="000B6A73">
        <w:rPr>
          <w:rFonts w:asciiTheme="minorHAnsi" w:eastAsia="Times New Roman" w:hAnsiTheme="minorHAnsi" w:cstheme="minorHAnsi"/>
          <w:b/>
          <w:szCs w:val="24"/>
        </w:rPr>
        <w:t xml:space="preserve">EXCLUÍDOS </w:t>
      </w:r>
      <w:r w:rsidRPr="000B6A73">
        <w:rPr>
          <w:rFonts w:asciiTheme="minorHAnsi" w:eastAsia="Times New Roman" w:hAnsiTheme="minorHAnsi" w:cstheme="minorHAnsi"/>
          <w:szCs w:val="24"/>
        </w:rPr>
        <w:t xml:space="preserve">da </w:t>
      </w:r>
      <w:r w:rsidRPr="001C7A11">
        <w:rPr>
          <w:rFonts w:asciiTheme="minorHAnsi" w:eastAsia="Times New Roman" w:hAnsiTheme="minorHAnsi" w:cstheme="minorHAnsi"/>
          <w:b/>
          <w:caps/>
          <w:szCs w:val="24"/>
        </w:rPr>
        <w:t>área envoltória</w:t>
      </w:r>
      <w:r w:rsidRPr="000B6A73">
        <w:rPr>
          <w:rFonts w:asciiTheme="minorHAnsi" w:eastAsia="Times New Roman" w:hAnsiTheme="minorHAnsi" w:cstheme="minorHAnsi"/>
          <w:szCs w:val="24"/>
        </w:rPr>
        <w:t xml:space="preserve"> municipal os demais imóveis não listados no quadro do </w:t>
      </w:r>
      <w:r w:rsidRPr="000B6A73">
        <w:rPr>
          <w:rFonts w:asciiTheme="minorHAnsi" w:eastAsia="Times New Roman" w:hAnsiTheme="minorHAnsi" w:cstheme="minorHAnsi"/>
          <w:b/>
          <w:szCs w:val="24"/>
        </w:rPr>
        <w:t>ANEXO I</w:t>
      </w:r>
      <w:r w:rsidR="009F45A8" w:rsidRPr="000B6A73">
        <w:rPr>
          <w:rFonts w:asciiTheme="minorHAnsi" w:eastAsia="Times New Roman" w:hAnsiTheme="minorHAnsi" w:cstheme="minorHAnsi"/>
          <w:b/>
          <w:szCs w:val="24"/>
        </w:rPr>
        <w:t>II</w:t>
      </w:r>
      <w:r w:rsidRPr="000B6A73">
        <w:rPr>
          <w:rFonts w:asciiTheme="minorHAnsi" w:eastAsia="Times New Roman" w:hAnsiTheme="minorHAnsi" w:cstheme="minorHAnsi"/>
          <w:szCs w:val="24"/>
        </w:rPr>
        <w:t xml:space="preserve"> desta resolução e que estavam inseridos na anterior área envoltória compreendida num raio de 300 (trezentos) metros </w:t>
      </w:r>
      <w:r w:rsidRPr="000B6A73">
        <w:rPr>
          <w:rFonts w:asciiTheme="minorHAnsi" w:eastAsia="Times New Roman" w:hAnsiTheme="minorHAnsi" w:cstheme="minorHAnsi"/>
          <w:szCs w:val="24"/>
        </w:rPr>
        <w:lastRenderedPageBreak/>
        <w:t xml:space="preserve">da </w:t>
      </w:r>
      <w:r w:rsidR="005952C5">
        <w:rPr>
          <w:rFonts w:asciiTheme="minorHAnsi" w:eastAsia="Times New Roman" w:hAnsiTheme="minorHAnsi" w:cstheme="minorHAnsi"/>
          <w:szCs w:val="24"/>
        </w:rPr>
        <w:t>Capela dos Aflitos, nos termos da redação original do artigo 137 do Decreto Estadual nº 13.426 de 16/03/1979.</w:t>
      </w:r>
    </w:p>
    <w:p w:rsidR="000B6A73" w:rsidRPr="000B6A73" w:rsidRDefault="000B6A73" w:rsidP="000B6A73">
      <w:pPr>
        <w:pStyle w:val="Normal1"/>
        <w:spacing w:line="360" w:lineRule="auto"/>
        <w:ind w:firstLine="709"/>
        <w:jc w:val="both"/>
        <w:rPr>
          <w:rFonts w:asciiTheme="minorHAnsi" w:eastAsia="Times New Roman" w:hAnsiTheme="minorHAnsi" w:cstheme="minorHAnsi"/>
          <w:szCs w:val="24"/>
        </w:rPr>
      </w:pPr>
    </w:p>
    <w:p w:rsidR="00BD2015" w:rsidRDefault="00BD2015" w:rsidP="000B6A73">
      <w:pPr>
        <w:pStyle w:val="Normal1"/>
        <w:spacing w:line="360" w:lineRule="auto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0B6A73">
        <w:rPr>
          <w:rFonts w:asciiTheme="minorHAnsi" w:hAnsiTheme="minorHAnsi" w:cstheme="minorHAnsi"/>
          <w:b/>
          <w:color w:val="auto"/>
          <w:szCs w:val="24"/>
        </w:rPr>
        <w:t xml:space="preserve">Artigo </w:t>
      </w:r>
      <w:r w:rsidR="00B45551" w:rsidRPr="000B6A73">
        <w:rPr>
          <w:rFonts w:asciiTheme="minorHAnsi" w:hAnsiTheme="minorHAnsi" w:cstheme="minorHAnsi"/>
          <w:b/>
          <w:color w:val="auto"/>
          <w:szCs w:val="24"/>
        </w:rPr>
        <w:t>8</w:t>
      </w:r>
      <w:r w:rsidRPr="000B6A73">
        <w:rPr>
          <w:rFonts w:asciiTheme="minorHAnsi" w:hAnsiTheme="minorHAnsi" w:cstheme="minorHAnsi"/>
          <w:b/>
          <w:color w:val="auto"/>
          <w:szCs w:val="24"/>
        </w:rPr>
        <w:t xml:space="preserve">º </w:t>
      </w:r>
      <w:r w:rsidRPr="000B6A73">
        <w:rPr>
          <w:rFonts w:asciiTheme="minorHAnsi" w:hAnsiTheme="minorHAnsi" w:cstheme="minorHAnsi"/>
          <w:color w:val="auto"/>
          <w:szCs w:val="24"/>
        </w:rPr>
        <w:t xml:space="preserve">- Ficam </w:t>
      </w:r>
      <w:r w:rsidR="003C0279" w:rsidRPr="000B6A73">
        <w:rPr>
          <w:rFonts w:asciiTheme="minorHAnsi" w:hAnsiTheme="minorHAnsi" w:cstheme="minorHAnsi"/>
          <w:b/>
          <w:color w:val="auto"/>
          <w:szCs w:val="24"/>
        </w:rPr>
        <w:t>EXCLUÍ</w:t>
      </w:r>
      <w:r w:rsidRPr="000B6A73">
        <w:rPr>
          <w:rFonts w:asciiTheme="minorHAnsi" w:hAnsiTheme="minorHAnsi" w:cstheme="minorHAnsi"/>
          <w:b/>
          <w:color w:val="auto"/>
          <w:szCs w:val="24"/>
        </w:rPr>
        <w:t>DOS</w:t>
      </w:r>
      <w:r w:rsidRPr="000B6A73">
        <w:rPr>
          <w:rFonts w:asciiTheme="minorHAnsi" w:hAnsiTheme="minorHAnsi" w:cstheme="minorHAnsi"/>
          <w:color w:val="auto"/>
          <w:szCs w:val="24"/>
        </w:rPr>
        <w:t xml:space="preserve"> do </w:t>
      </w:r>
      <w:r w:rsidRPr="001C7A11">
        <w:rPr>
          <w:rFonts w:asciiTheme="minorHAnsi" w:hAnsiTheme="minorHAnsi" w:cstheme="minorHAnsi"/>
          <w:b/>
          <w:caps/>
          <w:color w:val="auto"/>
          <w:szCs w:val="24"/>
        </w:rPr>
        <w:t>tombamento definitivo</w:t>
      </w:r>
      <w:r w:rsidRPr="000B6A73">
        <w:rPr>
          <w:rFonts w:asciiTheme="minorHAnsi" w:hAnsiTheme="minorHAnsi" w:cstheme="minorHAnsi"/>
          <w:color w:val="auto"/>
          <w:szCs w:val="24"/>
        </w:rPr>
        <w:t xml:space="preserve"> os seguintes imóveis listados anteriormente neste conjunto para proteção, conforme tabela </w:t>
      </w:r>
      <w:r w:rsidR="00342DDE" w:rsidRPr="000B6A73">
        <w:rPr>
          <w:rFonts w:asciiTheme="minorHAnsi" w:hAnsiTheme="minorHAnsi" w:cstheme="minorHAnsi"/>
          <w:color w:val="auto"/>
          <w:szCs w:val="24"/>
        </w:rPr>
        <w:t xml:space="preserve">do </w:t>
      </w:r>
      <w:r w:rsidR="00342DDE" w:rsidRPr="000B6A73">
        <w:rPr>
          <w:rFonts w:asciiTheme="minorHAnsi" w:hAnsiTheme="minorHAnsi" w:cstheme="minorHAnsi"/>
          <w:b/>
          <w:color w:val="auto"/>
          <w:szCs w:val="24"/>
        </w:rPr>
        <w:t>ANEXO I</w:t>
      </w:r>
      <w:r w:rsidR="009F45A8" w:rsidRPr="000B6A73">
        <w:rPr>
          <w:rFonts w:asciiTheme="minorHAnsi" w:hAnsiTheme="minorHAnsi" w:cstheme="minorHAnsi"/>
          <w:b/>
          <w:color w:val="auto"/>
          <w:szCs w:val="24"/>
        </w:rPr>
        <w:t>V</w:t>
      </w:r>
      <w:r w:rsidR="003C0279" w:rsidRPr="000B6A73">
        <w:rPr>
          <w:rFonts w:asciiTheme="minorHAnsi" w:hAnsiTheme="minorHAnsi" w:cstheme="minorHAnsi"/>
          <w:color w:val="auto"/>
          <w:szCs w:val="24"/>
        </w:rPr>
        <w:t>.</w:t>
      </w:r>
    </w:p>
    <w:p w:rsidR="000B6A73" w:rsidRPr="000B6A73" w:rsidRDefault="000B6A73" w:rsidP="000B6A73">
      <w:pPr>
        <w:pStyle w:val="Normal1"/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Cs w:val="24"/>
        </w:rPr>
      </w:pPr>
    </w:p>
    <w:p w:rsidR="00AD7FFB" w:rsidRPr="000B6A73" w:rsidRDefault="00B45551" w:rsidP="000B6A73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B6A73">
        <w:rPr>
          <w:rFonts w:asciiTheme="minorHAnsi" w:hAnsiTheme="minorHAnsi" w:cstheme="minorHAnsi"/>
          <w:b/>
          <w:bCs/>
        </w:rPr>
        <w:t>Artigo 9</w:t>
      </w:r>
      <w:r w:rsidR="001C7A11">
        <w:rPr>
          <w:rFonts w:asciiTheme="minorHAnsi" w:hAnsiTheme="minorHAnsi" w:cstheme="minorHAnsi"/>
          <w:b/>
          <w:bCs/>
        </w:rPr>
        <w:t>º</w:t>
      </w:r>
      <w:r w:rsidR="00AD7FFB" w:rsidRPr="000B6A73">
        <w:rPr>
          <w:rFonts w:asciiTheme="minorHAnsi" w:hAnsiTheme="minorHAnsi" w:cstheme="minorHAnsi"/>
          <w:b/>
          <w:bCs/>
        </w:rPr>
        <w:t xml:space="preserve"> </w:t>
      </w:r>
      <w:r w:rsidR="000B6A73" w:rsidRPr="000B6A73">
        <w:rPr>
          <w:rFonts w:asciiTheme="minorHAnsi" w:hAnsiTheme="minorHAnsi" w:cstheme="minorHAnsi"/>
        </w:rPr>
        <w:t>- Esta Resolução entra</w:t>
      </w:r>
      <w:r w:rsidR="00AD7FFB" w:rsidRPr="000B6A73">
        <w:rPr>
          <w:rFonts w:asciiTheme="minorHAnsi" w:hAnsiTheme="minorHAnsi" w:cstheme="minorHAnsi"/>
        </w:rPr>
        <w:t xml:space="preserve"> em vigor na data de sua publicação no Diário Oficial da Cidade, revogadas as disposições em contrário. </w:t>
      </w:r>
    </w:p>
    <w:p w:rsidR="00AD7FFB" w:rsidRPr="000B6A73" w:rsidRDefault="00AD7FFB" w:rsidP="000B6A7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204DF6" w:rsidRPr="000B6A73" w:rsidRDefault="00204DF6" w:rsidP="000B6A73">
      <w:pPr>
        <w:pStyle w:val="Recuodecorpodetexto"/>
        <w:rPr>
          <w:rFonts w:asciiTheme="minorHAnsi" w:hAnsiTheme="minorHAnsi" w:cstheme="minorHAnsi"/>
          <w:szCs w:val="24"/>
        </w:rPr>
      </w:pPr>
    </w:p>
    <w:p w:rsidR="000B6A73" w:rsidRPr="000B6A73" w:rsidRDefault="00900858" w:rsidP="000B6A73">
      <w:pPr>
        <w:pStyle w:val="Recuodecorpodetex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DOC 23/07/2019 – páginas 12 a 15</w:t>
      </w:r>
    </w:p>
    <w:p w:rsidR="000B6A73" w:rsidRPr="000B6A73" w:rsidRDefault="000B6A73" w:rsidP="000B6A73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0B6A73" w:rsidRPr="000B6A73" w:rsidRDefault="000B6A73" w:rsidP="000B6A73">
      <w:pPr>
        <w:pStyle w:val="Recuodecorpodetexto"/>
        <w:rPr>
          <w:rFonts w:asciiTheme="minorHAnsi" w:hAnsiTheme="minorHAnsi" w:cstheme="minorHAnsi"/>
          <w:szCs w:val="24"/>
        </w:rPr>
      </w:pPr>
    </w:p>
    <w:sectPr w:rsidR="000B6A73" w:rsidRPr="000B6A73" w:rsidSect="001C7A11">
      <w:headerReference w:type="default" r:id="rId8"/>
      <w:pgSz w:w="11907" w:h="16840" w:code="9"/>
      <w:pgMar w:top="2268" w:right="1418" w:bottom="1134" w:left="1701" w:header="851" w:footer="964" w:gutter="0"/>
      <w:pgBorders w:offsetFrom="page">
        <w:top w:val="none" w:sz="0" w:space="13" w:color="000001" w:shadow="1"/>
        <w:left w:val="none" w:sz="0" w:space="13" w:color="000000" w:shadow="1"/>
        <w:bottom w:val="apples" w:sz="0" w:space="0" w:color="000004" w:shadow="1"/>
        <w:right w:val="none" w:sz="0" w:space="0" w:color="000000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73" w:rsidRDefault="000B6A73">
      <w:r>
        <w:separator/>
      </w:r>
    </w:p>
  </w:endnote>
  <w:endnote w:type="continuationSeparator" w:id="0">
    <w:p w:rsidR="000B6A73" w:rsidRDefault="000B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73" w:rsidRDefault="000B6A73">
      <w:r>
        <w:separator/>
      </w:r>
    </w:p>
  </w:footnote>
  <w:footnote w:type="continuationSeparator" w:id="0">
    <w:p w:rsidR="000B6A73" w:rsidRDefault="000B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73" w:rsidRDefault="000B6A73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A73" w:rsidRDefault="000B6A73" w:rsidP="000B6A7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0B6A73" w:rsidRDefault="000B6A73" w:rsidP="000B6A7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0B6A73" w:rsidRDefault="000B6A73" w:rsidP="000B6A7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0B6A73" w:rsidRDefault="000B6A73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A10"/>
    <w:multiLevelType w:val="hybridMultilevel"/>
    <w:tmpl w:val="B0A06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20F"/>
    <w:multiLevelType w:val="hybridMultilevel"/>
    <w:tmpl w:val="3BEEA6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4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B5D664B"/>
    <w:multiLevelType w:val="hybridMultilevel"/>
    <w:tmpl w:val="84983600"/>
    <w:lvl w:ilvl="0" w:tplc="47FA91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87"/>
    <w:rsid w:val="000269E6"/>
    <w:rsid w:val="0004264D"/>
    <w:rsid w:val="000611EE"/>
    <w:rsid w:val="000637C4"/>
    <w:rsid w:val="000829EA"/>
    <w:rsid w:val="000B0382"/>
    <w:rsid w:val="000B6A73"/>
    <w:rsid w:val="000B756A"/>
    <w:rsid w:val="000B75B4"/>
    <w:rsid w:val="000D417A"/>
    <w:rsid w:val="00113F99"/>
    <w:rsid w:val="00116C99"/>
    <w:rsid w:val="00117167"/>
    <w:rsid w:val="001177AB"/>
    <w:rsid w:val="00120158"/>
    <w:rsid w:val="00127E16"/>
    <w:rsid w:val="00161D9A"/>
    <w:rsid w:val="00170C4B"/>
    <w:rsid w:val="00171728"/>
    <w:rsid w:val="001965B5"/>
    <w:rsid w:val="001C7A11"/>
    <w:rsid w:val="001E1687"/>
    <w:rsid w:val="001E41C2"/>
    <w:rsid w:val="001F2CCA"/>
    <w:rsid w:val="0020416E"/>
    <w:rsid w:val="00204DF6"/>
    <w:rsid w:val="00205C68"/>
    <w:rsid w:val="00225CAE"/>
    <w:rsid w:val="00250461"/>
    <w:rsid w:val="00267108"/>
    <w:rsid w:val="00273A39"/>
    <w:rsid w:val="002779EB"/>
    <w:rsid w:val="002860FC"/>
    <w:rsid w:val="002C5AB2"/>
    <w:rsid w:val="002C751E"/>
    <w:rsid w:val="002D08DD"/>
    <w:rsid w:val="002D1D2E"/>
    <w:rsid w:val="00303964"/>
    <w:rsid w:val="00342DDE"/>
    <w:rsid w:val="0035526A"/>
    <w:rsid w:val="003976BD"/>
    <w:rsid w:val="003A0A5F"/>
    <w:rsid w:val="003B509D"/>
    <w:rsid w:val="003C0279"/>
    <w:rsid w:val="003C1510"/>
    <w:rsid w:val="003C49B3"/>
    <w:rsid w:val="003D5D2B"/>
    <w:rsid w:val="003D62F5"/>
    <w:rsid w:val="003E56D5"/>
    <w:rsid w:val="003E6003"/>
    <w:rsid w:val="00412C21"/>
    <w:rsid w:val="00472F7E"/>
    <w:rsid w:val="004A45E8"/>
    <w:rsid w:val="004A4A0D"/>
    <w:rsid w:val="004A587D"/>
    <w:rsid w:val="004C5158"/>
    <w:rsid w:val="004F3B06"/>
    <w:rsid w:val="0050523A"/>
    <w:rsid w:val="00530DA6"/>
    <w:rsid w:val="00531F26"/>
    <w:rsid w:val="00556FD5"/>
    <w:rsid w:val="00561FBC"/>
    <w:rsid w:val="005652B9"/>
    <w:rsid w:val="00574F92"/>
    <w:rsid w:val="005952C5"/>
    <w:rsid w:val="005B15F4"/>
    <w:rsid w:val="005C2791"/>
    <w:rsid w:val="005D0F49"/>
    <w:rsid w:val="005D17CE"/>
    <w:rsid w:val="005E771A"/>
    <w:rsid w:val="00625107"/>
    <w:rsid w:val="00633CB7"/>
    <w:rsid w:val="006365DA"/>
    <w:rsid w:val="0065175B"/>
    <w:rsid w:val="0066188B"/>
    <w:rsid w:val="00670995"/>
    <w:rsid w:val="00674B90"/>
    <w:rsid w:val="00676643"/>
    <w:rsid w:val="0068330E"/>
    <w:rsid w:val="006D5333"/>
    <w:rsid w:val="006E6392"/>
    <w:rsid w:val="006E647E"/>
    <w:rsid w:val="006F7FE4"/>
    <w:rsid w:val="00701F9F"/>
    <w:rsid w:val="007372F1"/>
    <w:rsid w:val="00741C23"/>
    <w:rsid w:val="007A6132"/>
    <w:rsid w:val="007C6604"/>
    <w:rsid w:val="007E0AAC"/>
    <w:rsid w:val="007F1E49"/>
    <w:rsid w:val="008108E5"/>
    <w:rsid w:val="00830701"/>
    <w:rsid w:val="00854E87"/>
    <w:rsid w:val="00854EEF"/>
    <w:rsid w:val="0086098A"/>
    <w:rsid w:val="00861FFB"/>
    <w:rsid w:val="00875298"/>
    <w:rsid w:val="00893B0D"/>
    <w:rsid w:val="0089586F"/>
    <w:rsid w:val="008A2A1A"/>
    <w:rsid w:val="008A4014"/>
    <w:rsid w:val="008C36AB"/>
    <w:rsid w:val="008D41CD"/>
    <w:rsid w:val="00900858"/>
    <w:rsid w:val="00904E91"/>
    <w:rsid w:val="00950741"/>
    <w:rsid w:val="00951371"/>
    <w:rsid w:val="00956C0C"/>
    <w:rsid w:val="00964D93"/>
    <w:rsid w:val="009912B6"/>
    <w:rsid w:val="00994C4D"/>
    <w:rsid w:val="00994FC4"/>
    <w:rsid w:val="009A6F23"/>
    <w:rsid w:val="009C2EE6"/>
    <w:rsid w:val="009F45A8"/>
    <w:rsid w:val="00A070EA"/>
    <w:rsid w:val="00A10B9A"/>
    <w:rsid w:val="00A22CD3"/>
    <w:rsid w:val="00A6036E"/>
    <w:rsid w:val="00A63497"/>
    <w:rsid w:val="00A658D7"/>
    <w:rsid w:val="00A82139"/>
    <w:rsid w:val="00AC11B5"/>
    <w:rsid w:val="00AD7FFB"/>
    <w:rsid w:val="00AE408C"/>
    <w:rsid w:val="00AE6483"/>
    <w:rsid w:val="00B0032D"/>
    <w:rsid w:val="00B01D67"/>
    <w:rsid w:val="00B071B5"/>
    <w:rsid w:val="00B134B2"/>
    <w:rsid w:val="00B341D0"/>
    <w:rsid w:val="00B45551"/>
    <w:rsid w:val="00B51AA8"/>
    <w:rsid w:val="00B61359"/>
    <w:rsid w:val="00B7755E"/>
    <w:rsid w:val="00B974E6"/>
    <w:rsid w:val="00BD2015"/>
    <w:rsid w:val="00BD3637"/>
    <w:rsid w:val="00BD58DF"/>
    <w:rsid w:val="00BD598F"/>
    <w:rsid w:val="00BF65B3"/>
    <w:rsid w:val="00C007BB"/>
    <w:rsid w:val="00C07EE4"/>
    <w:rsid w:val="00C31689"/>
    <w:rsid w:val="00C4580B"/>
    <w:rsid w:val="00C52D3B"/>
    <w:rsid w:val="00C94681"/>
    <w:rsid w:val="00CB3FE1"/>
    <w:rsid w:val="00CC4BD6"/>
    <w:rsid w:val="00CD7551"/>
    <w:rsid w:val="00CE4115"/>
    <w:rsid w:val="00CF2A9E"/>
    <w:rsid w:val="00D024D8"/>
    <w:rsid w:val="00D15F5A"/>
    <w:rsid w:val="00D53861"/>
    <w:rsid w:val="00D727CD"/>
    <w:rsid w:val="00D84461"/>
    <w:rsid w:val="00D85CA7"/>
    <w:rsid w:val="00D900E2"/>
    <w:rsid w:val="00D939B2"/>
    <w:rsid w:val="00D94E66"/>
    <w:rsid w:val="00D951EE"/>
    <w:rsid w:val="00DD0EF7"/>
    <w:rsid w:val="00DD6932"/>
    <w:rsid w:val="00DD7E30"/>
    <w:rsid w:val="00DE029F"/>
    <w:rsid w:val="00DE1F67"/>
    <w:rsid w:val="00DF1306"/>
    <w:rsid w:val="00E00735"/>
    <w:rsid w:val="00E15FF5"/>
    <w:rsid w:val="00E16512"/>
    <w:rsid w:val="00E33AFE"/>
    <w:rsid w:val="00E42E89"/>
    <w:rsid w:val="00E43A87"/>
    <w:rsid w:val="00E44B4E"/>
    <w:rsid w:val="00E506CE"/>
    <w:rsid w:val="00E526FF"/>
    <w:rsid w:val="00E71156"/>
    <w:rsid w:val="00E7265A"/>
    <w:rsid w:val="00E72A1D"/>
    <w:rsid w:val="00E82CD6"/>
    <w:rsid w:val="00E966F1"/>
    <w:rsid w:val="00EB75E1"/>
    <w:rsid w:val="00EF0767"/>
    <w:rsid w:val="00F140DB"/>
    <w:rsid w:val="00F20D5E"/>
    <w:rsid w:val="00F40E50"/>
    <w:rsid w:val="00F746F1"/>
    <w:rsid w:val="00FC4B7E"/>
    <w:rsid w:val="00FE44CB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30"/>
    <w:rPr>
      <w:sz w:val="24"/>
      <w:szCs w:val="24"/>
    </w:rPr>
  </w:style>
  <w:style w:type="paragraph" w:styleId="Ttulo1">
    <w:name w:val="heading 1"/>
    <w:basedOn w:val="Normal"/>
    <w:next w:val="Normal"/>
    <w:qFormat/>
    <w:rsid w:val="000637C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0637C4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0637C4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637C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0637C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637C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0637C4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0637C4"/>
    <w:pPr>
      <w:spacing w:after="120"/>
    </w:pPr>
  </w:style>
  <w:style w:type="paragraph" w:styleId="NormalWeb">
    <w:name w:val="Normal (Web)"/>
    <w:basedOn w:val="Normal"/>
    <w:semiHidden/>
    <w:rsid w:val="000637C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0637C4"/>
    <w:rPr>
      <w:b/>
      <w:bCs/>
    </w:rPr>
  </w:style>
  <w:style w:type="paragraph" w:styleId="Ttulo">
    <w:name w:val="Title"/>
    <w:basedOn w:val="Normal"/>
    <w:qFormat/>
    <w:rsid w:val="000637C4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0637C4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4DF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4DF6"/>
    <w:rPr>
      <w:sz w:val="24"/>
      <w:szCs w:val="24"/>
    </w:rPr>
  </w:style>
  <w:style w:type="paragraph" w:customStyle="1" w:styleId="Default">
    <w:name w:val="Default"/>
    <w:rsid w:val="003D5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6F7FE4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D9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250461"/>
  </w:style>
  <w:style w:type="table" w:styleId="Tabelacomgrade">
    <w:name w:val="Table Grid"/>
    <w:basedOn w:val="Tabelanormal"/>
    <w:uiPriority w:val="59"/>
    <w:rsid w:val="003552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30"/>
    <w:rPr>
      <w:sz w:val="24"/>
      <w:szCs w:val="24"/>
    </w:rPr>
  </w:style>
  <w:style w:type="paragraph" w:styleId="Ttulo1">
    <w:name w:val="heading 1"/>
    <w:basedOn w:val="Normal"/>
    <w:next w:val="Normal"/>
    <w:qFormat/>
    <w:rsid w:val="000637C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0637C4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0637C4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637C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0637C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637C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0637C4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0637C4"/>
    <w:pPr>
      <w:spacing w:after="120"/>
    </w:pPr>
  </w:style>
  <w:style w:type="paragraph" w:styleId="NormalWeb">
    <w:name w:val="Normal (Web)"/>
    <w:basedOn w:val="Normal"/>
    <w:semiHidden/>
    <w:rsid w:val="000637C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0637C4"/>
    <w:rPr>
      <w:b/>
      <w:bCs/>
    </w:rPr>
  </w:style>
  <w:style w:type="paragraph" w:styleId="Ttulo">
    <w:name w:val="Title"/>
    <w:basedOn w:val="Normal"/>
    <w:qFormat/>
    <w:rsid w:val="000637C4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0637C4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4DF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4DF6"/>
    <w:rPr>
      <w:sz w:val="24"/>
      <w:szCs w:val="24"/>
    </w:rPr>
  </w:style>
  <w:style w:type="paragraph" w:customStyle="1" w:styleId="Default">
    <w:name w:val="Default"/>
    <w:rsid w:val="003D5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6F7FE4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D9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50461"/>
  </w:style>
  <w:style w:type="table" w:styleId="Tabelacomgrade">
    <w:name w:val="Table Grid"/>
    <w:basedOn w:val="Tabelanormal"/>
    <w:uiPriority w:val="59"/>
    <w:rsid w:val="0035526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EF57-F879-40A7-9AB2-351EC1E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2014-07-02T15:05:00Z</cp:lastPrinted>
  <dcterms:created xsi:type="dcterms:W3CDTF">2019-07-23T12:27:00Z</dcterms:created>
  <dcterms:modified xsi:type="dcterms:W3CDTF">2019-07-23T12:27:00Z</dcterms:modified>
</cp:coreProperties>
</file>