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BACE0" w14:textId="4F1755C9" w:rsidR="00D33871" w:rsidRDefault="00256FE9" w:rsidP="00684F9D">
      <w:pPr>
        <w:jc w:val="center"/>
        <w:rPr>
          <w:b/>
          <w:bCs/>
          <w:color w:val="0070C0"/>
          <w:sz w:val="36"/>
          <w:szCs w:val="3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>
        <w:rPr>
          <w:noProof/>
        </w:rPr>
        <w:drawing>
          <wp:inline distT="0" distB="0" distL="0" distR="0" wp14:anchorId="13FCF39E" wp14:editId="143D2201">
            <wp:extent cx="1971675" cy="882840"/>
            <wp:effectExtent l="0" t="0" r="0" b="0"/>
            <wp:docPr id="1686899639" name="Imagem 3" descr="Lei de Emergência Cultural Aldir Blanc: Perguntas e respostas - Secretaria  Municipal de Cultura e Economia Criativa - Prefe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i de Emergência Cultural Aldir Blanc: Perguntas e respostas - Secretaria  Municipal de Cultura e Economia Criativa - Prefeitur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3" cy="8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77B1C" w14:textId="77777777" w:rsidR="000602B4" w:rsidRPr="000602B4" w:rsidRDefault="000602B4" w:rsidP="00684F9D">
      <w:pPr>
        <w:jc w:val="center"/>
        <w:rPr>
          <w:b/>
          <w:bCs/>
          <w:color w:val="0070C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429F6117" w14:textId="19F47CE1" w:rsidR="001A549C" w:rsidRPr="00D33871" w:rsidRDefault="005137C3" w:rsidP="00684F9D">
      <w:pPr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P</w:t>
      </w:r>
      <w:r w:rsidR="001A549C" w:rsidRPr="00D33871">
        <w:rPr>
          <w:b/>
          <w:bCs/>
          <w:color w:val="0070C0"/>
          <w:sz w:val="36"/>
          <w:szCs w:val="3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LANO DE INTEGRIDADE E BOAS PRÁTICAS</w:t>
      </w:r>
      <w:r w:rsidR="009132B0" w:rsidRPr="00D33871">
        <w:rPr>
          <w:b/>
          <w:bCs/>
          <w:color w:val="0070C0"/>
          <w:sz w:val="36"/>
          <w:szCs w:val="3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DA SECRETARIA MUNICIPAL D</w:t>
      </w:r>
      <w:r w:rsidR="00FD66DE" w:rsidRPr="00D33871">
        <w:rPr>
          <w:b/>
          <w:bCs/>
          <w:color w:val="0070C0"/>
          <w:sz w:val="36"/>
          <w:szCs w:val="3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E</w:t>
      </w:r>
      <w:r w:rsidR="009132B0" w:rsidRPr="00D33871">
        <w:rPr>
          <w:b/>
          <w:bCs/>
          <w:color w:val="0070C0"/>
          <w:sz w:val="36"/>
          <w:szCs w:val="3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CULTURA E ECONOMIA CRIATIVA</w:t>
      </w:r>
    </w:p>
    <w:p w14:paraId="08AFAAB8" w14:textId="77777777" w:rsidR="00684F9D" w:rsidRPr="00684F9D" w:rsidRDefault="00684F9D" w:rsidP="009132B0">
      <w:pPr>
        <w:jc w:val="both"/>
        <w:rPr>
          <w:sz w:val="24"/>
          <w:szCs w:val="24"/>
        </w:rPr>
      </w:pPr>
      <w:r w:rsidRPr="00684F9D">
        <w:rPr>
          <w:sz w:val="24"/>
          <w:szCs w:val="24"/>
        </w:rPr>
        <w:t xml:space="preserve">O Programa de Integridade e Boas Práticas (PIBP) consiste no conjunto de mecanismos e procedimentos internos destinados a detectar e prevenir fraudes, atos de corrupção, irregularidades e desvios de conduta, bem como a avaliar processos objetivando a melhoria da gestão de recursos, para garantir a transparência, a lisura e a eficiência. </w:t>
      </w:r>
    </w:p>
    <w:p w14:paraId="4BD2005B" w14:textId="77777777" w:rsidR="00684F9D" w:rsidRPr="00684F9D" w:rsidRDefault="00684F9D" w:rsidP="009132B0">
      <w:pPr>
        <w:jc w:val="both"/>
        <w:rPr>
          <w:sz w:val="24"/>
          <w:szCs w:val="24"/>
        </w:rPr>
      </w:pPr>
      <w:r w:rsidRPr="00684F9D">
        <w:rPr>
          <w:sz w:val="24"/>
          <w:szCs w:val="24"/>
        </w:rPr>
        <w:t>Desde 2017, em conjunto com os órgãos da administração pública direta e, a partir de 2025, juntamente às autarquias e fundações, a Controladoria Geral do Município (CGM), implementa uma política pública de controle interno preventivo, contribuindo de forma objetiva para o incremento da integridade na administração pública municipal.</w:t>
      </w:r>
    </w:p>
    <w:p w14:paraId="7673FA11" w14:textId="77777777" w:rsidR="00684F9D" w:rsidRPr="00684F9D" w:rsidRDefault="00684F9D" w:rsidP="009132B0">
      <w:pPr>
        <w:jc w:val="both"/>
        <w:rPr>
          <w:sz w:val="24"/>
          <w:szCs w:val="24"/>
        </w:rPr>
      </w:pPr>
      <w:r w:rsidRPr="00684F9D">
        <w:rPr>
          <w:sz w:val="24"/>
          <w:szCs w:val="24"/>
        </w:rPr>
        <w:t>O programa tem por objetivo a solução preventiva de eventuais irregularidades e visa incentivar o comprometimento da alta administração no combate à corrupção, nos moldes da Lei nº 12.846/2013, conhecida como Lei Anticorrupção, bem como do Decreto nº 59.496/2020.</w:t>
      </w:r>
    </w:p>
    <w:p w14:paraId="61E326BF" w14:textId="68AFB50A" w:rsidR="00684F9D" w:rsidRPr="00684F9D" w:rsidRDefault="00684F9D" w:rsidP="009132B0">
      <w:pPr>
        <w:jc w:val="both"/>
        <w:rPr>
          <w:sz w:val="24"/>
          <w:szCs w:val="24"/>
        </w:rPr>
      </w:pPr>
      <w:r w:rsidRPr="00684F9D">
        <w:rPr>
          <w:sz w:val="24"/>
          <w:szCs w:val="24"/>
        </w:rPr>
        <w:t>Em atendimento à Portaria nº 117/2020/CGM-G,</w:t>
      </w:r>
      <w:r w:rsidR="009132B0">
        <w:rPr>
          <w:sz w:val="24"/>
          <w:szCs w:val="24"/>
        </w:rPr>
        <w:t xml:space="preserve"> a Secretaria da Cultura e Economia Criativa </w:t>
      </w:r>
      <w:r w:rsidRPr="00684F9D">
        <w:rPr>
          <w:sz w:val="24"/>
          <w:szCs w:val="24"/>
        </w:rPr>
        <w:t xml:space="preserve">se comprometeu a desenvolver o PIBP por meio da elaboração, implementação, monitoramento e revisão dos Planos de Integridade e Boas Práticas.  </w:t>
      </w:r>
    </w:p>
    <w:p w14:paraId="0C99CA2E" w14:textId="77777777" w:rsidR="00684F9D" w:rsidRPr="00684F9D" w:rsidRDefault="00684F9D" w:rsidP="009132B0">
      <w:pPr>
        <w:jc w:val="both"/>
        <w:rPr>
          <w:sz w:val="24"/>
          <w:szCs w:val="24"/>
        </w:rPr>
      </w:pPr>
      <w:r w:rsidRPr="00684F9D">
        <w:rPr>
          <w:sz w:val="24"/>
          <w:szCs w:val="24"/>
        </w:rPr>
        <w:t xml:space="preserve">Para realização da tarefa, esta Unidade seguiu os seguintes eixos estruturantes, essenciais para desenvolvimento de um Programa de Integridade e Boas Práticas efetivo: </w:t>
      </w:r>
    </w:p>
    <w:p w14:paraId="0136177F" w14:textId="29C83E46" w:rsidR="00684F9D" w:rsidRPr="009132B0" w:rsidRDefault="00684F9D" w:rsidP="009132B0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9132B0">
        <w:rPr>
          <w:sz w:val="24"/>
          <w:szCs w:val="24"/>
        </w:rPr>
        <w:t>Comprometimento e apoio da Alta Administração da Unidade;</w:t>
      </w:r>
    </w:p>
    <w:p w14:paraId="13302587" w14:textId="6D82BF0D" w:rsidR="00684F9D" w:rsidRPr="009132B0" w:rsidRDefault="00684F9D" w:rsidP="009132B0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9132B0">
        <w:rPr>
          <w:sz w:val="24"/>
          <w:szCs w:val="24"/>
        </w:rPr>
        <w:t>Cultura para Integridade;</w:t>
      </w:r>
    </w:p>
    <w:p w14:paraId="391C73F8" w14:textId="4D0AADCD" w:rsidR="00684F9D" w:rsidRPr="009132B0" w:rsidRDefault="00684F9D" w:rsidP="009132B0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9132B0">
        <w:rPr>
          <w:sz w:val="24"/>
          <w:szCs w:val="24"/>
        </w:rPr>
        <w:t>Transparência;</w:t>
      </w:r>
    </w:p>
    <w:p w14:paraId="1399C632" w14:textId="656B90F3" w:rsidR="00684F9D" w:rsidRPr="009132B0" w:rsidRDefault="00684F9D" w:rsidP="009132B0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9132B0">
        <w:rPr>
          <w:sz w:val="24"/>
          <w:szCs w:val="24"/>
        </w:rPr>
        <w:t xml:space="preserve">Análise, avaliação e gestão dos riscos associados ao tema da integridade; </w:t>
      </w:r>
    </w:p>
    <w:p w14:paraId="0D5534B3" w14:textId="48A4BF9F" w:rsidR="00684F9D" w:rsidRPr="009132B0" w:rsidRDefault="00684F9D" w:rsidP="009132B0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9132B0">
        <w:rPr>
          <w:sz w:val="24"/>
          <w:szCs w:val="24"/>
        </w:rPr>
        <w:t>Gestão da Integridade.</w:t>
      </w:r>
    </w:p>
    <w:p w14:paraId="00ACB3EC" w14:textId="26F8DFF5" w:rsidR="00684F9D" w:rsidRDefault="00FD66DE" w:rsidP="00FD66DE">
      <w:pPr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684F9D" w:rsidRPr="00684F9D">
        <w:rPr>
          <w:sz w:val="24"/>
          <w:szCs w:val="24"/>
        </w:rPr>
        <w:t xml:space="preserve"> </w:t>
      </w:r>
      <w:r w:rsidR="009132B0">
        <w:rPr>
          <w:sz w:val="24"/>
          <w:szCs w:val="24"/>
        </w:rPr>
        <w:t>SMC</w:t>
      </w:r>
      <w:r w:rsidR="00684F9D" w:rsidRPr="00684F9D">
        <w:rPr>
          <w:sz w:val="24"/>
          <w:szCs w:val="24"/>
        </w:rPr>
        <w:t xml:space="preserve"> apresenta o Plano de Integridade e Boas Práticas, desenvolvido por sua Equipe de Gestão de Integridade com apoio da Controladoria Geral do Município (CGM) e aprovação da autoridade máxima da Pasta. </w:t>
      </w:r>
    </w:p>
    <w:p w14:paraId="5CA4553F" w14:textId="77777777" w:rsidR="00C52613" w:rsidRDefault="00C52613" w:rsidP="5F0518DD">
      <w:pPr>
        <w:jc w:val="both"/>
        <w:rPr>
          <w:b/>
          <w:bCs/>
          <w:color w:val="0070C0"/>
          <w:sz w:val="36"/>
          <w:szCs w:val="36"/>
        </w:rPr>
      </w:pPr>
    </w:p>
    <w:p w14:paraId="6EBBC9E7" w14:textId="5CFC786A" w:rsidR="00FD66DE" w:rsidRDefault="00FD66DE" w:rsidP="5F0518DD">
      <w:pPr>
        <w:jc w:val="both"/>
        <w:rPr>
          <w:b/>
          <w:bCs/>
          <w:sz w:val="36"/>
          <w:szCs w:val="36"/>
        </w:rPr>
      </w:pPr>
      <w:r w:rsidRPr="5F0518DD">
        <w:rPr>
          <w:b/>
          <w:bCs/>
          <w:color w:val="0070C0"/>
          <w:sz w:val="36"/>
          <w:szCs w:val="36"/>
        </w:rPr>
        <w:t xml:space="preserve">Confira o novo Plano de Integridade e Boas Práticas da SMC </w:t>
      </w:r>
      <w:r w:rsidRPr="5F0518DD">
        <w:rPr>
          <w:b/>
          <w:bCs/>
          <w:color w:val="0070C0"/>
          <w:sz w:val="36"/>
          <w:szCs w:val="36"/>
          <w:u w:val="single"/>
        </w:rPr>
        <w:t>clicando aqui</w:t>
      </w:r>
      <w:r w:rsidR="003810A4" w:rsidRPr="5F0518DD">
        <w:rPr>
          <w:b/>
          <w:bCs/>
          <w:noProof/>
          <w:sz w:val="36"/>
          <w:szCs w:val="36"/>
        </w:rPr>
        <w:t xml:space="preserve">   </w:t>
      </w:r>
    </w:p>
    <w:p w14:paraId="7A1399B4" w14:textId="321ECECF" w:rsidR="00C52613" w:rsidRDefault="2CF896EF" w:rsidP="5F0518DD">
      <w:pPr>
        <w:jc w:val="both"/>
        <w:rPr>
          <w:b/>
          <w:bCs/>
          <w:sz w:val="36"/>
          <w:szCs w:val="36"/>
        </w:rPr>
      </w:pPr>
      <w:r w:rsidRPr="5F0518DD">
        <w:rPr>
          <w:b/>
          <w:bCs/>
          <w:noProof/>
          <w:sz w:val="36"/>
          <w:szCs w:val="36"/>
        </w:rPr>
        <w:t xml:space="preserve">              </w:t>
      </w:r>
      <w:r w:rsidR="00FD66DE">
        <w:rPr>
          <w:noProof/>
        </w:rPr>
        <w:drawing>
          <wp:inline distT="0" distB="0" distL="0" distR="0" wp14:anchorId="479FBD23" wp14:editId="0101F144">
            <wp:extent cx="428625" cy="428625"/>
            <wp:effectExtent l="0" t="0" r="0" b="9525"/>
            <wp:docPr id="2003942692" name="Gráfico 2" descr="Gesto de toque duplo estrutura de tó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2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8647" w14:textId="77777777" w:rsidR="00684F9D" w:rsidRPr="00684F9D" w:rsidRDefault="00684F9D" w:rsidP="00FD66DE">
      <w:pPr>
        <w:jc w:val="both"/>
        <w:rPr>
          <w:sz w:val="24"/>
          <w:szCs w:val="24"/>
        </w:rPr>
      </w:pPr>
      <w:r w:rsidRPr="00684F9D">
        <w:rPr>
          <w:sz w:val="24"/>
          <w:szCs w:val="24"/>
        </w:rPr>
        <w:t xml:space="preserve">As ações propostas neste documento serão implementadas e monitoradas, devendo este documento ser revisado periodicamente. </w:t>
      </w:r>
    </w:p>
    <w:sectPr w:rsidR="00684F9D" w:rsidRPr="00684F9D" w:rsidSect="003810A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76353" w14:textId="77777777" w:rsidR="00FD7CFE" w:rsidRDefault="00FD7CFE" w:rsidP="001A549C">
      <w:pPr>
        <w:spacing w:after="0" w:line="240" w:lineRule="auto"/>
      </w:pPr>
      <w:r>
        <w:separator/>
      </w:r>
    </w:p>
  </w:endnote>
  <w:endnote w:type="continuationSeparator" w:id="0">
    <w:p w14:paraId="2EE1CCE2" w14:textId="77777777" w:rsidR="00FD7CFE" w:rsidRDefault="00FD7CFE" w:rsidP="001A5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B1D06" w14:textId="77777777" w:rsidR="001A549C" w:rsidRDefault="001A549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C6E6F" w14:textId="77777777" w:rsidR="001A549C" w:rsidRDefault="001A549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2E267" w14:textId="77777777" w:rsidR="001A549C" w:rsidRDefault="001A54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31ED0" w14:textId="77777777" w:rsidR="00FD7CFE" w:rsidRDefault="00FD7CFE" w:rsidP="001A549C">
      <w:pPr>
        <w:spacing w:after="0" w:line="240" w:lineRule="auto"/>
      </w:pPr>
      <w:r>
        <w:separator/>
      </w:r>
    </w:p>
  </w:footnote>
  <w:footnote w:type="continuationSeparator" w:id="0">
    <w:p w14:paraId="2F12919B" w14:textId="77777777" w:rsidR="00FD7CFE" w:rsidRDefault="00FD7CFE" w:rsidP="001A5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4ACD6" w14:textId="44A72DF7" w:rsidR="001A549C" w:rsidRDefault="00000000">
    <w:pPr>
      <w:pStyle w:val="Cabealho"/>
    </w:pPr>
    <w:r>
      <w:rPr>
        <w:noProof/>
      </w:rPr>
      <w:pict w14:anchorId="5C9B3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5988813" o:spid="_x0000_s1044" type="#_x0000_t75" style="position:absolute;margin-left:0;margin-top:0;width:552.95pt;height:829.4pt;z-index:-251657216;mso-position-horizontal:center;mso-position-horizontal-relative:margin;mso-position-vertical:center;mso-position-vertical-relative:margin" o:allowincell="f">
          <v:imagedata r:id="rId1" o:title="Sampaio_moreira_00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D69B2" w14:textId="4894FBB4" w:rsidR="001A549C" w:rsidRDefault="00000000">
    <w:pPr>
      <w:pStyle w:val="Cabealho"/>
    </w:pPr>
    <w:r>
      <w:rPr>
        <w:noProof/>
      </w:rPr>
      <w:pict w14:anchorId="168906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5988814" o:spid="_x0000_s1045" type="#_x0000_t75" style="position:absolute;margin-left:0;margin-top:0;width:552.95pt;height:829.4pt;z-index:-251656192;mso-position-horizontal:center;mso-position-horizontal-relative:margin;mso-position-vertical:center;mso-position-vertical-relative:margin" o:allowincell="f">
          <v:imagedata r:id="rId1" o:title="Sampaio_moreira_00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34690" w14:textId="769E0633" w:rsidR="001A549C" w:rsidRDefault="00000000">
    <w:pPr>
      <w:pStyle w:val="Cabealho"/>
    </w:pPr>
    <w:r>
      <w:rPr>
        <w:noProof/>
      </w:rPr>
      <w:pict w14:anchorId="2760B9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5988812" o:spid="_x0000_s1043" type="#_x0000_t75" style="position:absolute;margin-left:0;margin-top:0;width:552.95pt;height:829.4pt;z-index:-251658240;mso-position-horizontal:center;mso-position-horizontal-relative:margin;mso-position-vertical:center;mso-position-vertical-relative:margin" o:allowincell="f">
          <v:imagedata r:id="rId1" o:title="Sampaio_moreira_00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9A22E9"/>
    <w:multiLevelType w:val="hybridMultilevel"/>
    <w:tmpl w:val="EE7485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5331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49C"/>
    <w:rsid w:val="000602B4"/>
    <w:rsid w:val="0010192B"/>
    <w:rsid w:val="001A549C"/>
    <w:rsid w:val="001F7242"/>
    <w:rsid w:val="00256FE9"/>
    <w:rsid w:val="002C665E"/>
    <w:rsid w:val="003810A4"/>
    <w:rsid w:val="003E7F39"/>
    <w:rsid w:val="005137C3"/>
    <w:rsid w:val="00551D17"/>
    <w:rsid w:val="00684F9D"/>
    <w:rsid w:val="00786AC6"/>
    <w:rsid w:val="00877C27"/>
    <w:rsid w:val="008C380C"/>
    <w:rsid w:val="009132B0"/>
    <w:rsid w:val="009E7B94"/>
    <w:rsid w:val="00A43BDB"/>
    <w:rsid w:val="00C52613"/>
    <w:rsid w:val="00D33871"/>
    <w:rsid w:val="00FD66DE"/>
    <w:rsid w:val="00FD7CFE"/>
    <w:rsid w:val="2CF896EF"/>
    <w:rsid w:val="45117A8A"/>
    <w:rsid w:val="5F05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3D824"/>
  <w15:chartTrackingRefBased/>
  <w15:docId w15:val="{43C3B528-98B5-4627-9905-0E6710667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32B0"/>
  </w:style>
  <w:style w:type="paragraph" w:styleId="Ttulo1">
    <w:name w:val="heading 1"/>
    <w:basedOn w:val="Normal"/>
    <w:next w:val="Normal"/>
    <w:link w:val="Ttulo1Char"/>
    <w:uiPriority w:val="9"/>
    <w:qFormat/>
    <w:rsid w:val="009132B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77972F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132B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132B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A5B7F" w:themeColor="text2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132B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132B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A5B7F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132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A5B7F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132B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0651F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132B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A5B7F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132B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A5B7F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132B0"/>
    <w:rPr>
      <w:rFonts w:asciiTheme="majorHAnsi" w:eastAsiaTheme="majorEastAsia" w:hAnsiTheme="majorHAnsi" w:cstheme="majorBidi"/>
      <w:color w:val="77972F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132B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132B0"/>
    <w:rPr>
      <w:rFonts w:asciiTheme="majorHAnsi" w:eastAsiaTheme="majorEastAsia" w:hAnsiTheme="majorHAnsi" w:cstheme="majorBidi"/>
      <w:color w:val="2A5B7F" w:themeColor="text2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132B0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132B0"/>
    <w:rPr>
      <w:rFonts w:asciiTheme="majorHAnsi" w:eastAsiaTheme="majorEastAsia" w:hAnsiTheme="majorHAnsi" w:cstheme="majorBidi"/>
      <w:color w:val="2A5B7F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132B0"/>
    <w:rPr>
      <w:rFonts w:asciiTheme="majorHAnsi" w:eastAsiaTheme="majorEastAsia" w:hAnsiTheme="majorHAnsi" w:cstheme="majorBidi"/>
      <w:i/>
      <w:iCs/>
      <w:color w:val="2A5B7F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132B0"/>
    <w:rPr>
      <w:rFonts w:asciiTheme="majorHAnsi" w:eastAsiaTheme="majorEastAsia" w:hAnsiTheme="majorHAnsi" w:cstheme="majorBidi"/>
      <w:i/>
      <w:iCs/>
      <w:color w:val="50651F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132B0"/>
    <w:rPr>
      <w:rFonts w:asciiTheme="majorHAnsi" w:eastAsiaTheme="majorEastAsia" w:hAnsiTheme="majorHAnsi" w:cstheme="majorBidi"/>
      <w:b/>
      <w:bCs/>
      <w:color w:val="2A5B7F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132B0"/>
    <w:rPr>
      <w:rFonts w:asciiTheme="majorHAnsi" w:eastAsiaTheme="majorEastAsia" w:hAnsiTheme="majorHAnsi" w:cstheme="majorBidi"/>
      <w:b/>
      <w:bCs/>
      <w:i/>
      <w:iCs/>
      <w:color w:val="2A5B7F" w:themeColor="text2"/>
    </w:rPr>
  </w:style>
  <w:style w:type="paragraph" w:styleId="Ttulo">
    <w:name w:val="Title"/>
    <w:basedOn w:val="Normal"/>
    <w:next w:val="Normal"/>
    <w:link w:val="TtuloChar"/>
    <w:uiPriority w:val="10"/>
    <w:qFormat/>
    <w:rsid w:val="009132B0"/>
    <w:pPr>
      <w:spacing w:after="0" w:line="240" w:lineRule="auto"/>
      <w:contextualSpacing/>
    </w:pPr>
    <w:rPr>
      <w:rFonts w:asciiTheme="majorHAnsi" w:eastAsiaTheme="majorEastAsia" w:hAnsiTheme="majorHAnsi" w:cstheme="majorBidi"/>
      <w:color w:val="9EC544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132B0"/>
    <w:rPr>
      <w:rFonts w:asciiTheme="majorHAnsi" w:eastAsiaTheme="majorEastAsia" w:hAnsiTheme="majorHAnsi" w:cstheme="majorBidi"/>
      <w:color w:val="9EC544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132B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9132B0"/>
    <w:rPr>
      <w:rFonts w:asciiTheme="majorHAnsi" w:eastAsiaTheme="majorEastAsia" w:hAnsiTheme="majorHAnsi" w:cstheme="majorBidi"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9132B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132B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A549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132B0"/>
    <w:rPr>
      <w:b/>
      <w:bCs/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132B0"/>
    <w:pPr>
      <w:pBdr>
        <w:left w:val="single" w:sz="18" w:space="12" w:color="9EC54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9EC544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132B0"/>
    <w:rPr>
      <w:rFonts w:asciiTheme="majorHAnsi" w:eastAsiaTheme="majorEastAsia" w:hAnsiTheme="majorHAnsi" w:cstheme="majorBidi"/>
      <w:color w:val="9EC544" w:themeColor="accent1"/>
      <w:sz w:val="28"/>
      <w:szCs w:val="28"/>
    </w:rPr>
  </w:style>
  <w:style w:type="character" w:styleId="RefernciaIntensa">
    <w:name w:val="Intense Reference"/>
    <w:basedOn w:val="Fontepargpadro"/>
    <w:uiPriority w:val="32"/>
    <w:qFormat/>
    <w:rsid w:val="009132B0"/>
    <w:rPr>
      <w:b/>
      <w:bCs/>
      <w:smallCaps/>
      <w:spacing w:val="5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A54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49C"/>
  </w:style>
  <w:style w:type="paragraph" w:styleId="Rodap">
    <w:name w:val="footer"/>
    <w:basedOn w:val="Normal"/>
    <w:link w:val="RodapChar"/>
    <w:uiPriority w:val="99"/>
    <w:unhideWhenUsed/>
    <w:rsid w:val="001A54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49C"/>
  </w:style>
  <w:style w:type="paragraph" w:styleId="Legenda">
    <w:name w:val="caption"/>
    <w:basedOn w:val="Normal"/>
    <w:next w:val="Normal"/>
    <w:uiPriority w:val="35"/>
    <w:semiHidden/>
    <w:unhideWhenUsed/>
    <w:qFormat/>
    <w:rsid w:val="009132B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Forte">
    <w:name w:val="Strong"/>
    <w:basedOn w:val="Fontepargpadro"/>
    <w:uiPriority w:val="22"/>
    <w:qFormat/>
    <w:rsid w:val="009132B0"/>
    <w:rPr>
      <w:b/>
      <w:bCs/>
    </w:rPr>
  </w:style>
  <w:style w:type="character" w:styleId="nfase">
    <w:name w:val="Emphasis"/>
    <w:basedOn w:val="Fontepargpadro"/>
    <w:uiPriority w:val="20"/>
    <w:qFormat/>
    <w:rsid w:val="009132B0"/>
    <w:rPr>
      <w:i/>
      <w:iCs/>
    </w:rPr>
  </w:style>
  <w:style w:type="paragraph" w:styleId="SemEspaamento">
    <w:name w:val="No Spacing"/>
    <w:uiPriority w:val="1"/>
    <w:qFormat/>
    <w:rsid w:val="009132B0"/>
    <w:pPr>
      <w:spacing w:after="0" w:line="240" w:lineRule="auto"/>
    </w:pPr>
  </w:style>
  <w:style w:type="character" w:styleId="nfaseSutil">
    <w:name w:val="Subtle Emphasis"/>
    <w:basedOn w:val="Fontepargpadro"/>
    <w:uiPriority w:val="19"/>
    <w:qFormat/>
    <w:rsid w:val="009132B0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qFormat/>
    <w:rsid w:val="009132B0"/>
    <w:rPr>
      <w:smallCaps/>
      <w:color w:val="404040" w:themeColor="text1" w:themeTint="BF"/>
      <w:u w:val="single" w:color="7F7F7F" w:themeColor="text1" w:themeTint="80"/>
    </w:rPr>
  </w:style>
  <w:style w:type="character" w:styleId="TtulodoLivro">
    <w:name w:val="Book Title"/>
    <w:basedOn w:val="Fontepargpadro"/>
    <w:uiPriority w:val="33"/>
    <w:qFormat/>
    <w:rsid w:val="009132B0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9132B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docMetadata/LabelInfo.xml><?xml version="1.0" encoding="utf-8"?>
<clbl:labelList xmlns:clbl="http://schemas.microsoft.com/office/2020/mipLabelMetadata">
  <clbl:label id="{f398df9c-fd0c-4829-a003-c770a1c4a063}" enabled="0" method="" siteId="{f398df9c-fd0c-4829-a003-c770a1c4a06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320</Words>
  <Characters>1734</Characters>
  <Application>Microsoft Office Word</Application>
  <DocSecurity>0</DocSecurity>
  <Lines>14</Lines>
  <Paragraphs>4</Paragraphs>
  <ScaleCrop>false</ScaleCrop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Aguiar Almeida</dc:creator>
  <cp:keywords/>
  <dc:description/>
  <cp:lastModifiedBy>Claudio Aguiar Almeida</cp:lastModifiedBy>
  <cp:revision>11</cp:revision>
  <dcterms:created xsi:type="dcterms:W3CDTF">2025-06-02T15:02:00Z</dcterms:created>
  <dcterms:modified xsi:type="dcterms:W3CDTF">2025-06-03T12:40:00Z</dcterms:modified>
</cp:coreProperties>
</file>