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845ª REUNIÃO EXTRAORDINÁRIA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28/05/2026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e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25 de maio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highlight w:val="none"/>
          <w:shd w:fill="auto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3.1.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, PENDENTES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shd w:fill="auto" w:val="clear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color w:val="000000"/>
          <w:sz w:val="22"/>
          <w:szCs w:val="22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</w:t>
      </w:r>
    </w:p>
    <w:p>
      <w:pPr>
        <w:pStyle w:val="LOnormal"/>
        <w:spacing w:before="57" w:after="57"/>
        <w:ind w:left="737" w:hanging="0"/>
        <w:jc w:val="both"/>
        <w:rPr>
          <w:rFonts w:ascii="Calibri" w:hAnsi="Calibri"/>
          <w:color w:val="000000"/>
          <w:sz w:val="22"/>
          <w:szCs w:val="22"/>
          <w:shd w:fill="FFFFFF" w:val="clear"/>
        </w:rPr>
      </w:pPr>
      <w:r>
        <w:rPr>
          <w:rFonts w:ascii="Calibri" w:hAnsi="Calibri"/>
          <w:color w:val="000000"/>
          <w:sz w:val="22"/>
          <w:szCs w:val="22"/>
          <w:shd w:fill="FFFFFF" w:val="clear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before="0" w:after="120"/>
        <w:ind w:left="737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  <w:r>
        <w:br w:type="page"/>
      </w:r>
    </w:p>
    <w:p>
      <w:pPr>
        <w:pStyle w:val="LOnormal"/>
        <w:shd w:val="clear" w:color="auto" w:fill="B3B3B3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 PROCESSOS PAUTADOS EM REUNIÕES ANTERIORES PENDENTES DE DELIBERAÇÃO - RELATIVOS À APROVAÇÃO DE PROJETOS DE INTERVENÇÃO EM BENS PROTEGIDOS</w:t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6025.2023/0002873-5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  <w:lang w:val="en-US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Highline do Brasil II Insfraestrutura de Telecomunicações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Instalação de Estação Radio 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Estrada do Carvoeiro, 93 - Marsilac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6025.2023/0005743-3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  <w:lang w:val="en-US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IHS Brasil Cessão de 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regularização da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Jaime Amorim Miranda, Quadra C - Lote 30, Cidade Nova América - Parelheiros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b/>
          <w:b/>
          <w:smallCaps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sz w:val="22"/>
          <w:szCs w:val="22"/>
          <w:shd w:fill="B2B2B2" w:val="clear"/>
        </w:rPr>
      </w:r>
    </w:p>
    <w:tbl>
      <w:tblPr>
        <w:tblW w:w="9931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Calibri Light" w:cstheme="majorHAnsi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6025.2023/0017471-5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Tower do Brasil - Cessão de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oprformatad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regularização de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Conselheiro Ramalho, nº 188 - Bela Vista</w:t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p>
      <w:pPr>
        <w:pStyle w:val="Ttulo31"/>
        <w:shd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bCs/>
          <w:smallCaps/>
          <w:color w:val="000000"/>
          <w:sz w:val="22"/>
          <w:szCs w:val="22"/>
        </w:rPr>
        <w:t>4. TEMAS GERAIS/EXTRAPAUTA</w:t>
      </w:r>
    </w:p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mallCaps/>
          <w:color w:val="C9211E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C9211E"/>
          <w:sz w:val="22"/>
          <w:szCs w:val="22"/>
          <w:shd w:fill="B2B2B2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 xml:space="preserve">DOC </w:t>
      </w:r>
      <w:r>
        <w:rPr>
          <w:rFonts w:ascii="Calibri" w:hAnsi="Calibri"/>
          <w:b/>
          <w:bCs/>
          <w:sz w:val="22"/>
          <w:szCs w:val="22"/>
          <w:shd w:fill="auto" w:val="clear"/>
        </w:rPr>
        <w:t>20/05/2026 – P. 78</w:t>
      </w:r>
    </w:p>
    <w:sectPr>
      <w:headerReference w:type="default" r:id="rId3"/>
      <w:footerReference w:type="default" r:id="rId4"/>
      <w:type w:val="nextPage"/>
      <w:pgSz w:w="11906" w:h="16838"/>
      <w:pgMar w:left="1134" w:right="845" w:gutter="0" w:header="404" w:top="461" w:footer="255" w:bottom="538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17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Forte2" w:customStyle="1">
    <w:name w:val="Forte2"/>
    <w:qFormat/>
    <w:rPr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Strong">
    <w:name w:val="Strong"/>
    <w:qFormat/>
    <w:rPr>
      <w:b/>
      <w:bCs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Application>LibreOffice/7.2.5.2$Windows_X86_64 LibreOffice_project/499f9727c189e6ef3471021d6132d4c694f357e5</Application>
  <AppVersion>15.0000</AppVersion>
  <Pages>2</Pages>
  <Words>348</Words>
  <Characters>2078</Characters>
  <CharactersWithSpaces>2388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 Development</dc:creator>
  <dc:description/>
  <dc:language>pt-BR</dc:language>
  <cp:lastModifiedBy/>
  <dcterms:modified xsi:type="dcterms:W3CDTF">2026-05-20T09:03:35Z</dcterms:modified>
  <cp:revision>380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