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215CB" w14:textId="5491CF1C" w:rsidR="00304903" w:rsidRDefault="00D03918">
      <w:pPr>
        <w:jc w:val="center"/>
      </w:pPr>
      <w:r>
        <w:rPr>
          <w:rFonts w:ascii="Arial" w:hAnsi="Arial" w:cs="Arial"/>
          <w:b/>
          <w:bCs/>
          <w:sz w:val="32"/>
          <w:szCs w:val="32"/>
          <w:u w:val="single"/>
        </w:rPr>
        <w:t>1</w:t>
      </w:r>
      <w:r w:rsidR="00983FA9">
        <w:rPr>
          <w:rFonts w:ascii="Arial" w:hAnsi="Arial" w:cs="Arial"/>
          <w:b/>
          <w:bCs/>
          <w:sz w:val="32"/>
          <w:szCs w:val="32"/>
          <w:u w:val="single"/>
        </w:rPr>
        <w:t>3</w:t>
      </w:r>
      <w:r>
        <w:rPr>
          <w:rFonts w:ascii="Arial" w:hAnsi="Arial" w:cs="Arial"/>
          <w:b/>
          <w:bCs/>
          <w:sz w:val="32"/>
          <w:szCs w:val="32"/>
          <w:u w:val="single"/>
        </w:rPr>
        <w:t>.</w:t>
      </w:r>
      <w:r w:rsidR="00BB3F0B">
        <w:rPr>
          <w:rFonts w:ascii="Arial" w:hAnsi="Arial" w:cs="Arial"/>
          <w:b/>
          <w:bCs/>
          <w:sz w:val="32"/>
          <w:szCs w:val="32"/>
          <w:u w:val="single"/>
        </w:rPr>
        <w:t>12.2024</w:t>
      </w:r>
    </w:p>
    <w:p w14:paraId="0CBAEB3C" w14:textId="77777777" w:rsidR="00304903" w:rsidRDefault="00BB3F0B">
      <w:pPr>
        <w:jc w:val="center"/>
        <w:rPr>
          <w:rFonts w:ascii="Arial" w:hAnsi="Arial" w:cs="Arial"/>
          <w:b/>
          <w:bCs/>
          <w:sz w:val="32"/>
          <w:szCs w:val="32"/>
          <w:u w:val="single"/>
        </w:rPr>
      </w:pPr>
      <w:r>
        <w:rPr>
          <w:rFonts w:ascii="Arial" w:hAnsi="Arial" w:cs="Arial"/>
          <w:b/>
          <w:bCs/>
          <w:sz w:val="32"/>
          <w:szCs w:val="32"/>
          <w:u w:val="single"/>
        </w:rPr>
        <w:t>D.O CIDADE DE SÃO PAULO</w:t>
      </w:r>
    </w:p>
    <w:p w14:paraId="79DF1225" w14:textId="77777777" w:rsidR="00D03918" w:rsidRDefault="00D03918" w:rsidP="006B737A">
      <w:pPr>
        <w:rPr>
          <w:rFonts w:ascii="Arial" w:hAnsi="Arial" w:cs="Arial"/>
          <w:b/>
          <w:bCs/>
          <w:sz w:val="32"/>
          <w:szCs w:val="32"/>
          <w:u w:val="single"/>
        </w:rPr>
      </w:pPr>
    </w:p>
    <w:p w14:paraId="7DC7FBDD" w14:textId="4250A6D2" w:rsidR="00304903" w:rsidRDefault="00BB3F0B">
      <w:pPr>
        <w:jc w:val="center"/>
        <w:rPr>
          <w:rFonts w:ascii="Arial" w:hAnsi="Arial" w:cs="Arial"/>
          <w:b/>
          <w:bCs/>
          <w:sz w:val="32"/>
          <w:szCs w:val="32"/>
          <w:u w:val="single"/>
        </w:rPr>
      </w:pPr>
      <w:r>
        <w:rPr>
          <w:rFonts w:ascii="Arial" w:hAnsi="Arial" w:cs="Arial"/>
          <w:b/>
          <w:bCs/>
          <w:sz w:val="32"/>
          <w:szCs w:val="32"/>
          <w:u w:val="single"/>
        </w:rPr>
        <w:t>SECRETARIA MUNICIPAL DE DESENVOLVIMENTO ECONÔMICO E TRABALHO</w:t>
      </w:r>
      <w:r w:rsidR="006B737A">
        <w:rPr>
          <w:rFonts w:ascii="Arial" w:hAnsi="Arial" w:cs="Arial"/>
          <w:b/>
          <w:bCs/>
          <w:sz w:val="32"/>
          <w:szCs w:val="32"/>
          <w:u w:val="single"/>
        </w:rPr>
        <w:t xml:space="preserve"> </w:t>
      </w:r>
    </w:p>
    <w:p w14:paraId="7C16592C" w14:textId="77777777" w:rsidR="0097532A" w:rsidRDefault="0097532A" w:rsidP="00D03918">
      <w:pPr>
        <w:jc w:val="both"/>
        <w:rPr>
          <w:rFonts w:ascii="Arial" w:hAnsi="Arial" w:cs="Arial"/>
          <w:b/>
          <w:bCs/>
          <w:sz w:val="32"/>
          <w:szCs w:val="32"/>
          <w:u w:val="single"/>
        </w:rPr>
      </w:pPr>
    </w:p>
    <w:p w14:paraId="5DFB16C0" w14:textId="29467875" w:rsidR="00983FA9" w:rsidRDefault="00983FA9" w:rsidP="006B737A">
      <w:pPr>
        <w:jc w:val="both"/>
        <w:rPr>
          <w:rFonts w:ascii="Arial" w:hAnsi="Arial" w:cs="Arial"/>
          <w:b/>
          <w:bCs/>
          <w:u w:val="single"/>
        </w:rPr>
      </w:pPr>
      <w:r w:rsidRPr="00983FA9">
        <w:rPr>
          <w:rFonts w:ascii="Arial" w:hAnsi="Arial" w:cs="Arial"/>
          <w:b/>
          <w:bCs/>
          <w:u w:val="single"/>
        </w:rPr>
        <w:t>GABINETE DA SECRETÁ</w:t>
      </w:r>
      <w:r>
        <w:rPr>
          <w:rFonts w:ascii="Arial" w:hAnsi="Arial" w:cs="Arial"/>
          <w:b/>
          <w:bCs/>
          <w:u w:val="single"/>
        </w:rPr>
        <w:t xml:space="preserve">RIA </w:t>
      </w:r>
    </w:p>
    <w:p w14:paraId="3C0A66D6" w14:textId="77777777" w:rsidR="00983FA9" w:rsidRDefault="00983FA9" w:rsidP="006B737A">
      <w:pPr>
        <w:jc w:val="both"/>
        <w:rPr>
          <w:rFonts w:ascii="Arial" w:hAnsi="Arial" w:cs="Arial"/>
          <w:b/>
          <w:bCs/>
          <w:u w:val="single"/>
        </w:rPr>
      </w:pPr>
      <w:r w:rsidRPr="00983FA9">
        <w:rPr>
          <w:rFonts w:ascii="Arial" w:hAnsi="Arial" w:cs="Arial"/>
          <w:b/>
          <w:bCs/>
          <w:u w:val="single"/>
        </w:rPr>
        <w:t xml:space="preserve">Documento: 116167278 | Despacho </w:t>
      </w:r>
      <w:proofErr w:type="spellStart"/>
      <w:r w:rsidRPr="00983FA9">
        <w:rPr>
          <w:rFonts w:ascii="Arial" w:hAnsi="Arial" w:cs="Arial"/>
          <w:b/>
          <w:bCs/>
          <w:u w:val="single"/>
        </w:rPr>
        <w:t>Autorizatório</w:t>
      </w:r>
      <w:proofErr w:type="spellEnd"/>
      <w:r w:rsidRPr="00983FA9">
        <w:rPr>
          <w:rFonts w:ascii="Arial" w:hAnsi="Arial" w:cs="Arial"/>
          <w:b/>
          <w:bCs/>
          <w:u w:val="single"/>
        </w:rPr>
        <w:t xml:space="preserve"> </w:t>
      </w:r>
    </w:p>
    <w:p w14:paraId="6AA7C148" w14:textId="1827D0FB" w:rsidR="0097532A" w:rsidRPr="00983FA9" w:rsidRDefault="00983FA9" w:rsidP="006B737A">
      <w:pPr>
        <w:jc w:val="both"/>
        <w:rPr>
          <w:rFonts w:ascii="Arial" w:hAnsi="Arial" w:cs="Arial"/>
        </w:rPr>
      </w:pPr>
      <w:r w:rsidRPr="00983FA9">
        <w:rPr>
          <w:rFonts w:ascii="Arial" w:hAnsi="Arial" w:cs="Arial"/>
        </w:rPr>
        <w:t>I - À vista dos elementos de convicção contidos no Processo Administrativo 6012.2023/0004919-7, considerando a adesão da Secretaria Executiva de Abastecimento, da Secretaria Municipal das Subprefeituras ao Progra</w:t>
      </w:r>
      <w:r>
        <w:rPr>
          <w:rFonts w:ascii="Arial" w:hAnsi="Arial" w:cs="Arial"/>
        </w:rPr>
        <w:t xml:space="preserve">ma </w:t>
      </w:r>
      <w:r w:rsidRPr="00983FA9">
        <w:rPr>
          <w:rFonts w:ascii="Arial" w:hAnsi="Arial" w:cs="Arial"/>
        </w:rPr>
        <w:t xml:space="preserve">Operação Trabalho (POT), a atualização do Plano de Trabalho sob doc. 116149381, a aprovação da Coordenadoria do Trabalho (116151702), e, em especial a manifestação do Departamento de Qualificação Profissional (116151003) , AUTORIZO, com fundamento na Lei Municipal 18.064, de 28 de dezembro de 2023 e na Portaria SMDET 34, de 24 de outubro de 2019, a renovação do Projeto ABASTECE - SP, no âmbito do Programa Operação Trabalho, até 31/12/2025, cujo objeto é propiciar capacitação e oportunidade de trabalho para pessoas de baixa renda, desempregadas e em situação de vulnerabilidade social, elegíveis pela lei do Programa Operação Trabalho (POT), por meio do desenvolvimento de práticas de conservação, manutenção, auxílio na zeladoria dos equipamentos de abastecimento, feiras, mercados, sacolões e centrais de abastecimento e auxilio em funções semelhantes às do auxiliar de cozinha, organização do local de trabalho, </w:t>
      </w:r>
      <w:proofErr w:type="spellStart"/>
      <w:r w:rsidRPr="00983FA9">
        <w:rPr>
          <w:rFonts w:ascii="Arial" w:hAnsi="Arial" w:cs="Arial"/>
        </w:rPr>
        <w:t>pré</w:t>
      </w:r>
      <w:proofErr w:type="spellEnd"/>
      <w:r w:rsidRPr="00983FA9">
        <w:rPr>
          <w:rFonts w:ascii="Arial" w:hAnsi="Arial" w:cs="Arial"/>
        </w:rPr>
        <w:t xml:space="preserve"> preparo de alimentos, montagem e entregas de refeições, capacitação em serviços alimentares no Projeto Rede Cozinha Escola e conscientização sobre sustentabilidade, bem como atuação constante de agentes que sensibilizem os permissionários das feiras livres e suas equipes para a adoção de posturas de combate ao desperdício de alimentos, e ainda exercer tarefas junto ao Banco de Alimentos, auxiliando na triagem dos produtos apropriados para consumo e a higienização dos alimentos que serão doados às associações cadastradas, com valor unitário estimado do auxílio pecuniário de R$ 1.630,86 (um mil, seiscentos e trinta reais e oitenta e seis centavos), para atender até 1000 (um mil) beneficiários, perfazendo o valor mensal estimado de R$ 1.630.860,00 (um milhão, seiscentos e trinta mil, oitocentos e sessenta reais), no período de 01/01/2025 a 31/12/2025, com o valor global estimado de R$ 19.570.320,00 (dezenove milhões, quinhentos e setenta mil, trezentos e vinte reais). II - Desta forma, AUTORIZO em oportuno, emissão de nota de empenho a favor da AÇÃO COLETIVA DE TRABALHO - </w:t>
      </w:r>
      <w:r w:rsidRPr="00983FA9">
        <w:rPr>
          <w:rFonts w:ascii="Arial" w:hAnsi="Arial" w:cs="Arial"/>
        </w:rPr>
        <w:lastRenderedPageBreak/>
        <w:t xml:space="preserve">00.000.000/9651-20, que onerará a dotação orçamentária 30.10.11.333.3019.4432.3.3.90.48.00.00, no exercício vindouro, de acordo com os recursos constantes da previsão orçamentária da Proposta da PLOA 2025, enviada para análise da Secretaria Municipal da Fazenda. III - PUBLIQUE-SE. IV - PROVIDÊNCIAS POSTERIORES: a) Encaminhe-se os autos ao Departamento de Administração e Finanças para adoção das providências orçamentárias e financeiras que se fizerem necessárias; b) a Secretaria Executiva de Abastecimento, da Secretaria Municipal das Subprefeituras para subscrição de autoridade competente ao Plano de Trabalho sob doc. 116149381; e b) por fim, a Coordenadoria do Trabalho para acompanhamento e execução do projeto. Documento: 116138864 | Despacho </w:t>
      </w:r>
      <w:proofErr w:type="spellStart"/>
      <w:r w:rsidRPr="00983FA9">
        <w:rPr>
          <w:rFonts w:ascii="Arial" w:hAnsi="Arial" w:cs="Arial"/>
        </w:rPr>
        <w:t>Autorizatório</w:t>
      </w:r>
      <w:proofErr w:type="spellEnd"/>
      <w:r w:rsidRPr="00983FA9">
        <w:rPr>
          <w:rFonts w:ascii="Arial" w:hAnsi="Arial" w:cs="Arial"/>
        </w:rPr>
        <w:t xml:space="preserve"> I - À vista dos elementos de convicção contidos no Processo Administrativo 6064.2018/0000052-4, considerando a adesão da Secretaria Municipal de Direitos Humanos e Cidadania ao Programa Operação Trabalho (POT), e a apresentação de minuta de nova proposta de Plano de Trabalho, doc. 116011775, aprovada pela Coordenadoria do Trabalho sob doc. 116058478, e em especial as manifestações do Departamento de Qualificação Profissional (116057725), AUTORIZO, com fundamento na Lei Municipal 18.064, de 28 de dezembro de 2023 e na Portaria SMDET 34, de 24 de outubro de 2019, a renovação do Projeto </w:t>
      </w:r>
      <w:proofErr w:type="spellStart"/>
      <w:r w:rsidRPr="00983FA9">
        <w:rPr>
          <w:rFonts w:ascii="Arial" w:hAnsi="Arial" w:cs="Arial"/>
        </w:rPr>
        <w:t>Transcidadania</w:t>
      </w:r>
      <w:proofErr w:type="spellEnd"/>
      <w:r w:rsidRPr="00983FA9">
        <w:rPr>
          <w:rFonts w:ascii="Arial" w:hAnsi="Arial" w:cs="Arial"/>
        </w:rPr>
        <w:t>, no âmbito do Programa Operação Trabalho, até 31/12/2025, cujo objeto é promover a qualificação profissional e elevação da escolaridade de travestis, mulheres transexuais e homens trans, além de fomentar a autonomia econômica, a promoção da cidadania e o fortalecimento da rede de apoio social e jurídica para garantir uma inclusão plena e digna na sociedade, com acompanhamento das pessoas beneficiárias em atividades escolares e complementares, bem como o atendimento pelos Centros de Referência em Direitos Humanos e Cidadania LGBTI+, geridos por Organizações da Sociedade Civil (</w:t>
      </w:r>
      <w:proofErr w:type="spellStart"/>
      <w:r w:rsidRPr="00983FA9">
        <w:rPr>
          <w:rFonts w:ascii="Arial" w:hAnsi="Arial" w:cs="Arial"/>
        </w:rPr>
        <w:t>OSCs</w:t>
      </w:r>
      <w:proofErr w:type="spellEnd"/>
      <w:r w:rsidRPr="00983FA9">
        <w:rPr>
          <w:rFonts w:ascii="Arial" w:hAnsi="Arial" w:cs="Arial"/>
        </w:rPr>
        <w:t xml:space="preserve">) parceiras da Secretaria Municipal de Direitos Humanos e Cidadania, com foco na ampliação do nível de escolaridade das pessoas beneficiárias, transferência de renda, inserção profissional e promoção dos direitos humanos, contando com apoio pedagógico, socioassistencial, psicossocial e jurídico, com valor unitário estimado do auxílio pecuniário de R$ 1.630,86 (um mil, seiscentos e trinta reais e oitenta e seis centavos), para atender até 1.020 (um mil e vinte) pessoas, perfazendo o valor mensal estimado de R$ 1.663.477,20 (um milhão, seiscentos e sessenta e três mil, quatrocentos e setenta e sete reais e vinte centavos), no período de 01/01/2025 a 31/12/2025, com o valor global estimado de R$ 19.961.726,40 (dezenove milhões, novecentos e sessenta e um mil, setecentos e vinte e seis reais e quarenta </w:t>
      </w:r>
      <w:proofErr w:type="spellStart"/>
      <w:r w:rsidRPr="00983FA9">
        <w:rPr>
          <w:rFonts w:ascii="Arial" w:hAnsi="Arial" w:cs="Arial"/>
        </w:rPr>
        <w:t>cenvatos</w:t>
      </w:r>
      <w:proofErr w:type="spellEnd"/>
      <w:r w:rsidRPr="00983FA9">
        <w:rPr>
          <w:rFonts w:ascii="Arial" w:hAnsi="Arial" w:cs="Arial"/>
        </w:rPr>
        <w:t xml:space="preserve">). II - Desta forma, AUTORIZO emissão de nota de empenho a favor da AÇÃO COLETIVA DE TRABALHO - 00.000.000/9651-20, no montante de R$ 19.961.726,40 (dezenove milhões, novecentos e sessenta e um mil, setecentos e vinte e seis reais e quarenta </w:t>
      </w:r>
      <w:proofErr w:type="spellStart"/>
      <w:r w:rsidRPr="00983FA9">
        <w:rPr>
          <w:rFonts w:ascii="Arial" w:hAnsi="Arial" w:cs="Arial"/>
        </w:rPr>
        <w:t>cenvatos</w:t>
      </w:r>
      <w:proofErr w:type="spellEnd"/>
      <w:r w:rsidRPr="00983FA9">
        <w:rPr>
          <w:rFonts w:ascii="Arial" w:hAnsi="Arial" w:cs="Arial"/>
        </w:rPr>
        <w:t xml:space="preserve">), que </w:t>
      </w:r>
      <w:proofErr w:type="spellStart"/>
      <w:r w:rsidRPr="00983FA9">
        <w:rPr>
          <w:rFonts w:ascii="Arial" w:hAnsi="Arial" w:cs="Arial"/>
        </w:rPr>
        <w:t>onerararão</w:t>
      </w:r>
      <w:proofErr w:type="spellEnd"/>
      <w:r w:rsidRPr="00983FA9">
        <w:rPr>
          <w:rFonts w:ascii="Arial" w:hAnsi="Arial" w:cs="Arial"/>
        </w:rPr>
        <w:t xml:space="preserve"> as dotações orçamentárias 30.10.11.333.3019.4432.3.3.90.48.00.00, no exercício vindouro, de acordo com os recursos constantes da previsão orçamentária da </w:t>
      </w:r>
      <w:r w:rsidRPr="00983FA9">
        <w:rPr>
          <w:rFonts w:ascii="Arial" w:hAnsi="Arial" w:cs="Arial"/>
        </w:rPr>
        <w:lastRenderedPageBreak/>
        <w:t>Proposta da PLOA 2025, enviada para análise da Secretaria Municipal da Fazenda, e, 34.10.14.422.3018.4319.3.3.90.48.00.00, condicionada a Nota de Reserva com Transferência a ser emitida pela Secretaria Municipal de Direitos Humanos e Cidadania, no exercício vindouro. III - PUBLIQUE-SE, os itens acima. IV - PROVIDÊNCIAS POSTERIORES: a) Encaminhe-se os autos ao Departamento de Administração e Finanças para adoção das providências orçamentárias e financeiras que se fizerem necessárias b) a Secretaria Municipal de Direitos Humanos e Cidadania para adoção de providências quanto a nota de reserva com transferência e a subscrição de autoridade competente ao Plano de Trabalho sob doc. 116011775; e c) a Coordenadoria do Trabalho para acompanhamento e execução do projeto.</w:t>
      </w:r>
    </w:p>
    <w:p w14:paraId="53C9A070" w14:textId="77777777" w:rsidR="00983FA9" w:rsidRPr="006B737A" w:rsidRDefault="00983FA9" w:rsidP="006B737A">
      <w:pPr>
        <w:jc w:val="both"/>
        <w:rPr>
          <w:rFonts w:ascii="Arial" w:hAnsi="Arial" w:cs="Arial"/>
        </w:rPr>
      </w:pPr>
    </w:p>
    <w:p w14:paraId="04E78E74" w14:textId="77777777" w:rsidR="00983FA9" w:rsidRPr="00983FA9" w:rsidRDefault="00983FA9" w:rsidP="006B737A">
      <w:pPr>
        <w:jc w:val="both"/>
        <w:rPr>
          <w:rFonts w:ascii="Arial" w:hAnsi="Arial" w:cs="Arial"/>
          <w:b/>
          <w:bCs/>
          <w:u w:val="single"/>
        </w:rPr>
      </w:pPr>
      <w:r w:rsidRPr="00983FA9">
        <w:rPr>
          <w:rFonts w:ascii="Arial" w:hAnsi="Arial" w:cs="Arial"/>
          <w:b/>
          <w:bCs/>
          <w:u w:val="single"/>
        </w:rPr>
        <w:t xml:space="preserve">Documento: 116206767 | Despacho </w:t>
      </w:r>
      <w:proofErr w:type="spellStart"/>
      <w:r w:rsidRPr="00983FA9">
        <w:rPr>
          <w:rFonts w:ascii="Arial" w:hAnsi="Arial" w:cs="Arial"/>
          <w:b/>
          <w:bCs/>
          <w:u w:val="single"/>
        </w:rPr>
        <w:t>autorizatório</w:t>
      </w:r>
      <w:proofErr w:type="spellEnd"/>
      <w:r w:rsidRPr="00983FA9">
        <w:rPr>
          <w:rFonts w:ascii="Arial" w:hAnsi="Arial" w:cs="Arial"/>
          <w:b/>
          <w:bCs/>
          <w:u w:val="single"/>
        </w:rPr>
        <w:t xml:space="preserve"> </w:t>
      </w:r>
    </w:p>
    <w:p w14:paraId="669E5757" w14:textId="1BB4DF4F" w:rsidR="00D03918" w:rsidRPr="00BB3F0B" w:rsidRDefault="00983FA9" w:rsidP="006B737A">
      <w:pPr>
        <w:jc w:val="both"/>
        <w:rPr>
          <w:rFonts w:ascii="Arial" w:hAnsi="Arial" w:cs="Arial"/>
        </w:rPr>
      </w:pPr>
      <w:r w:rsidRPr="00983FA9">
        <w:rPr>
          <w:rFonts w:ascii="Arial" w:hAnsi="Arial" w:cs="Arial"/>
        </w:rPr>
        <w:t xml:space="preserve">(NP) PRINCIPAL Modalidade Termo de Fomento </w:t>
      </w:r>
      <w:proofErr w:type="spellStart"/>
      <w:r w:rsidRPr="00983FA9">
        <w:rPr>
          <w:rFonts w:ascii="Arial" w:hAnsi="Arial" w:cs="Arial"/>
        </w:rPr>
        <w:t>Orgão</w:t>
      </w:r>
      <w:proofErr w:type="spellEnd"/>
      <w:r w:rsidRPr="00983FA9">
        <w:rPr>
          <w:rFonts w:ascii="Arial" w:hAnsi="Arial" w:cs="Arial"/>
        </w:rPr>
        <w:t xml:space="preserve"> Secretaria Municipal de Desenvolvimento Econômico e Trabalho - SMDET Número de processo interno do órgão/unidade 6010.2024/0001956-6 Objeto Projeto, Empreender para transformar. Descrição detalhada do </w:t>
      </w:r>
      <w:proofErr w:type="gramStart"/>
      <w:r w:rsidRPr="00983FA9">
        <w:rPr>
          <w:rFonts w:ascii="Arial" w:hAnsi="Arial" w:cs="Arial"/>
        </w:rPr>
        <w:t>objeto Qualificar</w:t>
      </w:r>
      <w:proofErr w:type="gramEnd"/>
      <w:r w:rsidRPr="00983FA9">
        <w:rPr>
          <w:rFonts w:ascii="Arial" w:hAnsi="Arial" w:cs="Arial"/>
        </w:rPr>
        <w:t xml:space="preserve"> 90 mulheres por meio de cursos de design de sobrancelhas, </w:t>
      </w:r>
      <w:proofErr w:type="spellStart"/>
      <w:r w:rsidRPr="00983FA9">
        <w:rPr>
          <w:rFonts w:ascii="Arial" w:hAnsi="Arial" w:cs="Arial"/>
        </w:rPr>
        <w:t>decoupage</w:t>
      </w:r>
      <w:proofErr w:type="spellEnd"/>
      <w:r w:rsidRPr="00983FA9">
        <w:rPr>
          <w:rFonts w:ascii="Arial" w:hAnsi="Arial" w:cs="Arial"/>
        </w:rPr>
        <w:t xml:space="preserve"> e saboaria, visando promover a geração de sua própria renda, para remanejar os recursos originalmente estabelecidos no plano de trabalho para atender às necessidades atuais do projeto. Conteúdo do despacho I - No exercício da competência que me foi confiado por lei e em vista dos elementos de convicção contidos no presente, em especial, nas manifestações da Gestora da parceria de docs. 115848949, da Supervisão de Execução Orçamentária e Financeira e no parecer jurídico da douta Assessoria Jurídica desta Pasta de doc. 116013744, que ora acolho e adoto como razão de decidir, AUTORIZO, observadas as formalidades legais e cautelas de estilo, com fundamento no art. 57 da Lei 13.019/2014 c/c art. 60 e 61 do Decreto Municipal 57.575/2016, bem como na cláusula 11ª do Termo de Fomento 36/2024/SMDET, o aditamento do Termo de Fomento 036/2024/SMDET firmado com a organização da sociedade civil Instituto Josefina </w:t>
      </w:r>
      <w:proofErr w:type="spellStart"/>
      <w:r w:rsidRPr="00983FA9">
        <w:rPr>
          <w:rFonts w:ascii="Arial" w:hAnsi="Arial" w:cs="Arial"/>
        </w:rPr>
        <w:t>Bakhita</w:t>
      </w:r>
      <w:proofErr w:type="spellEnd"/>
      <w:r w:rsidRPr="00983FA9">
        <w:rPr>
          <w:rFonts w:ascii="Arial" w:hAnsi="Arial" w:cs="Arial"/>
        </w:rPr>
        <w:t xml:space="preserve">, inscrita no CNPJ 11.076.862/0001-14, cujo objeto consiste na execução do projeto "Empreender para transformar" cujo objetivo é qualificar 90 (noventa) mulheres no desenvolvimento de habilidades no setor de empreendedorismo por meio de cursos de design de sobrancelhas, </w:t>
      </w:r>
      <w:proofErr w:type="spellStart"/>
      <w:r w:rsidRPr="00983FA9">
        <w:rPr>
          <w:rFonts w:ascii="Arial" w:hAnsi="Arial" w:cs="Arial"/>
        </w:rPr>
        <w:t>decoupage</w:t>
      </w:r>
      <w:proofErr w:type="spellEnd"/>
      <w:r w:rsidRPr="00983FA9">
        <w:rPr>
          <w:rFonts w:ascii="Arial" w:hAnsi="Arial" w:cs="Arial"/>
        </w:rPr>
        <w:t xml:space="preserve"> e saboaria, visando promover a geração de sua própria renda, para remanejar os recursos originalmente estabelecidos no plano de trabalho para atender às necessidades atuais do projeto. II - Ficam ratificadas as demais cláusulas e condições do Termo de Fomento 036/2024/SMDET. III - Publique-se e, em seguida, remetam-se os autos ao Departamento de Administração e Finanças, para as devidas providências. Após, à CT para prosseguimento. Anexo I (Número do Documento SEI) 116151121</w:t>
      </w:r>
    </w:p>
    <w:sectPr w:rsidR="00D03918" w:rsidRPr="00BB3F0B">
      <w:pgSz w:w="11906" w:h="16838"/>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90A24" w14:textId="77777777" w:rsidR="00983FA9" w:rsidRDefault="00983FA9" w:rsidP="00537F30">
      <w:pPr>
        <w:spacing w:after="0" w:line="240" w:lineRule="auto"/>
      </w:pPr>
      <w:r>
        <w:separator/>
      </w:r>
    </w:p>
  </w:endnote>
  <w:endnote w:type="continuationSeparator" w:id="0">
    <w:p w14:paraId="1A18E04F" w14:textId="77777777" w:rsidR="00983FA9" w:rsidRDefault="00983FA9" w:rsidP="00537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6DEEB" w14:textId="77777777" w:rsidR="00983FA9" w:rsidRDefault="00983FA9" w:rsidP="00537F30">
      <w:pPr>
        <w:spacing w:after="0" w:line="240" w:lineRule="auto"/>
      </w:pPr>
      <w:r>
        <w:separator/>
      </w:r>
    </w:p>
  </w:footnote>
  <w:footnote w:type="continuationSeparator" w:id="0">
    <w:p w14:paraId="5C079C37" w14:textId="77777777" w:rsidR="00983FA9" w:rsidRDefault="00983FA9" w:rsidP="00537F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03"/>
    <w:rsid w:val="00106BF9"/>
    <w:rsid w:val="00304903"/>
    <w:rsid w:val="00442F5A"/>
    <w:rsid w:val="004A5B3B"/>
    <w:rsid w:val="00537F30"/>
    <w:rsid w:val="006B737A"/>
    <w:rsid w:val="00825539"/>
    <w:rsid w:val="00865A14"/>
    <w:rsid w:val="0097532A"/>
    <w:rsid w:val="00983FA9"/>
    <w:rsid w:val="00BB3F0B"/>
    <w:rsid w:val="00C445A6"/>
    <w:rsid w:val="00C83B51"/>
    <w:rsid w:val="00D039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1617"/>
  <w15:docId w15:val="{9A7280D2-9A60-489E-B036-6D8B9DAF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Ttulo1">
    <w:name w:val="heading 1"/>
    <w:basedOn w:val="Normal"/>
    <w:next w:val="Normal"/>
    <w:link w:val="Ttulo1Char"/>
    <w:uiPriority w:val="9"/>
    <w:qFormat/>
    <w:rsid w:val="00F06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06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063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063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063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063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063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063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0639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F0639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F0639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F0639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F0639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F0639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F0639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F06398"/>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F0639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F06398"/>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F06398"/>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F06398"/>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F06398"/>
    <w:rPr>
      <w:i/>
      <w:iCs/>
      <w:color w:val="404040" w:themeColor="text1" w:themeTint="BF"/>
    </w:rPr>
  </w:style>
  <w:style w:type="character" w:styleId="nfaseIntensa">
    <w:name w:val="Intense Emphasis"/>
    <w:basedOn w:val="Fontepargpadro"/>
    <w:uiPriority w:val="21"/>
    <w:qFormat/>
    <w:rsid w:val="00F06398"/>
    <w:rPr>
      <w:i/>
      <w:iCs/>
      <w:color w:val="0F4761" w:themeColor="accent1" w:themeShade="BF"/>
    </w:rPr>
  </w:style>
  <w:style w:type="character" w:customStyle="1" w:styleId="CitaoIntensaChar">
    <w:name w:val="Citação Intensa Char"/>
    <w:basedOn w:val="Fontepargpadro"/>
    <w:link w:val="CitaoIntensa"/>
    <w:uiPriority w:val="30"/>
    <w:qFormat/>
    <w:rsid w:val="00F06398"/>
    <w:rPr>
      <w:i/>
      <w:iCs/>
      <w:color w:val="0F4761" w:themeColor="accent1" w:themeShade="BF"/>
    </w:rPr>
  </w:style>
  <w:style w:type="character" w:styleId="RefernciaIntensa">
    <w:name w:val="Intense Reference"/>
    <w:basedOn w:val="Fontepargpadro"/>
    <w:uiPriority w:val="32"/>
    <w:qFormat/>
    <w:rsid w:val="00F06398"/>
    <w:rPr>
      <w:b/>
      <w:bCs/>
      <w:smallCaps/>
      <w:color w:val="0F4761" w:themeColor="accent1" w:themeShade="BF"/>
      <w:spacing w:val="5"/>
    </w:rPr>
  </w:style>
  <w:style w:type="paragraph" w:styleId="Ttulo">
    <w:name w:val="Title"/>
    <w:basedOn w:val="Normal"/>
    <w:next w:val="Corpodetexto"/>
    <w:link w:val="TtuloChar"/>
    <w:uiPriority w:val="10"/>
    <w:qFormat/>
    <w:rsid w:val="00F06398"/>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F0639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06398"/>
    <w:pPr>
      <w:spacing w:before="160"/>
      <w:jc w:val="center"/>
    </w:pPr>
    <w:rPr>
      <w:i/>
      <w:iCs/>
      <w:color w:val="404040" w:themeColor="text1" w:themeTint="BF"/>
    </w:rPr>
  </w:style>
  <w:style w:type="paragraph" w:styleId="PargrafodaLista">
    <w:name w:val="List Paragraph"/>
    <w:basedOn w:val="Normal"/>
    <w:uiPriority w:val="34"/>
    <w:qFormat/>
    <w:rsid w:val="00F06398"/>
    <w:pPr>
      <w:ind w:left="720"/>
      <w:contextualSpacing/>
    </w:pPr>
  </w:style>
  <w:style w:type="paragraph" w:styleId="CitaoIntensa">
    <w:name w:val="Intense Quote"/>
    <w:basedOn w:val="Normal"/>
    <w:next w:val="Normal"/>
    <w:link w:val="CitaoIntensaChar"/>
    <w:uiPriority w:val="30"/>
    <w:qFormat/>
    <w:rsid w:val="00F06398"/>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Cabealho">
    <w:name w:val="header"/>
    <w:basedOn w:val="Normal"/>
    <w:link w:val="CabealhoChar"/>
    <w:uiPriority w:val="99"/>
    <w:unhideWhenUsed/>
    <w:rsid w:val="00537F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7F30"/>
  </w:style>
  <w:style w:type="paragraph" w:styleId="Rodap">
    <w:name w:val="footer"/>
    <w:basedOn w:val="Normal"/>
    <w:link w:val="RodapChar"/>
    <w:uiPriority w:val="99"/>
    <w:unhideWhenUsed/>
    <w:rsid w:val="00537F30"/>
    <w:pPr>
      <w:tabs>
        <w:tab w:val="center" w:pos="4252"/>
        <w:tab w:val="right" w:pos="8504"/>
      </w:tabs>
      <w:spacing w:after="0" w:line="240" w:lineRule="auto"/>
    </w:pPr>
  </w:style>
  <w:style w:type="character" w:customStyle="1" w:styleId="RodapChar">
    <w:name w:val="Rodapé Char"/>
    <w:basedOn w:val="Fontepargpadro"/>
    <w:link w:val="Rodap"/>
    <w:uiPriority w:val="99"/>
    <w:rsid w:val="00537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1193">
      <w:bodyDiv w:val="1"/>
      <w:marLeft w:val="0"/>
      <w:marRight w:val="0"/>
      <w:marTop w:val="0"/>
      <w:marBottom w:val="0"/>
      <w:divBdr>
        <w:top w:val="none" w:sz="0" w:space="0" w:color="auto"/>
        <w:left w:val="none" w:sz="0" w:space="0" w:color="auto"/>
        <w:bottom w:val="none" w:sz="0" w:space="0" w:color="auto"/>
        <w:right w:val="none" w:sz="0" w:space="0" w:color="auto"/>
      </w:divBdr>
    </w:div>
    <w:div w:id="102579204">
      <w:bodyDiv w:val="1"/>
      <w:marLeft w:val="0"/>
      <w:marRight w:val="0"/>
      <w:marTop w:val="0"/>
      <w:marBottom w:val="0"/>
      <w:divBdr>
        <w:top w:val="none" w:sz="0" w:space="0" w:color="auto"/>
        <w:left w:val="none" w:sz="0" w:space="0" w:color="auto"/>
        <w:bottom w:val="none" w:sz="0" w:space="0" w:color="auto"/>
        <w:right w:val="none" w:sz="0" w:space="0" w:color="auto"/>
      </w:divBdr>
    </w:div>
    <w:div w:id="109471794">
      <w:bodyDiv w:val="1"/>
      <w:marLeft w:val="0"/>
      <w:marRight w:val="0"/>
      <w:marTop w:val="0"/>
      <w:marBottom w:val="0"/>
      <w:divBdr>
        <w:top w:val="none" w:sz="0" w:space="0" w:color="auto"/>
        <w:left w:val="none" w:sz="0" w:space="0" w:color="auto"/>
        <w:bottom w:val="none" w:sz="0" w:space="0" w:color="auto"/>
        <w:right w:val="none" w:sz="0" w:space="0" w:color="auto"/>
      </w:divBdr>
    </w:div>
    <w:div w:id="129132869">
      <w:bodyDiv w:val="1"/>
      <w:marLeft w:val="0"/>
      <w:marRight w:val="0"/>
      <w:marTop w:val="0"/>
      <w:marBottom w:val="0"/>
      <w:divBdr>
        <w:top w:val="none" w:sz="0" w:space="0" w:color="auto"/>
        <w:left w:val="none" w:sz="0" w:space="0" w:color="auto"/>
        <w:bottom w:val="none" w:sz="0" w:space="0" w:color="auto"/>
        <w:right w:val="none" w:sz="0" w:space="0" w:color="auto"/>
      </w:divBdr>
    </w:div>
    <w:div w:id="208536721">
      <w:bodyDiv w:val="1"/>
      <w:marLeft w:val="0"/>
      <w:marRight w:val="0"/>
      <w:marTop w:val="0"/>
      <w:marBottom w:val="0"/>
      <w:divBdr>
        <w:top w:val="none" w:sz="0" w:space="0" w:color="auto"/>
        <w:left w:val="none" w:sz="0" w:space="0" w:color="auto"/>
        <w:bottom w:val="none" w:sz="0" w:space="0" w:color="auto"/>
        <w:right w:val="none" w:sz="0" w:space="0" w:color="auto"/>
      </w:divBdr>
    </w:div>
    <w:div w:id="477771895">
      <w:bodyDiv w:val="1"/>
      <w:marLeft w:val="0"/>
      <w:marRight w:val="0"/>
      <w:marTop w:val="0"/>
      <w:marBottom w:val="0"/>
      <w:divBdr>
        <w:top w:val="none" w:sz="0" w:space="0" w:color="auto"/>
        <w:left w:val="none" w:sz="0" w:space="0" w:color="auto"/>
        <w:bottom w:val="none" w:sz="0" w:space="0" w:color="auto"/>
        <w:right w:val="none" w:sz="0" w:space="0" w:color="auto"/>
      </w:divBdr>
    </w:div>
    <w:div w:id="526217407">
      <w:bodyDiv w:val="1"/>
      <w:marLeft w:val="0"/>
      <w:marRight w:val="0"/>
      <w:marTop w:val="0"/>
      <w:marBottom w:val="0"/>
      <w:divBdr>
        <w:top w:val="none" w:sz="0" w:space="0" w:color="auto"/>
        <w:left w:val="none" w:sz="0" w:space="0" w:color="auto"/>
        <w:bottom w:val="none" w:sz="0" w:space="0" w:color="auto"/>
        <w:right w:val="none" w:sz="0" w:space="0" w:color="auto"/>
      </w:divBdr>
    </w:div>
    <w:div w:id="537592692">
      <w:bodyDiv w:val="1"/>
      <w:marLeft w:val="0"/>
      <w:marRight w:val="0"/>
      <w:marTop w:val="0"/>
      <w:marBottom w:val="0"/>
      <w:divBdr>
        <w:top w:val="none" w:sz="0" w:space="0" w:color="auto"/>
        <w:left w:val="none" w:sz="0" w:space="0" w:color="auto"/>
        <w:bottom w:val="none" w:sz="0" w:space="0" w:color="auto"/>
        <w:right w:val="none" w:sz="0" w:space="0" w:color="auto"/>
      </w:divBdr>
    </w:div>
    <w:div w:id="813183810">
      <w:bodyDiv w:val="1"/>
      <w:marLeft w:val="0"/>
      <w:marRight w:val="0"/>
      <w:marTop w:val="0"/>
      <w:marBottom w:val="0"/>
      <w:divBdr>
        <w:top w:val="none" w:sz="0" w:space="0" w:color="auto"/>
        <w:left w:val="none" w:sz="0" w:space="0" w:color="auto"/>
        <w:bottom w:val="none" w:sz="0" w:space="0" w:color="auto"/>
        <w:right w:val="none" w:sz="0" w:space="0" w:color="auto"/>
      </w:divBdr>
    </w:div>
    <w:div w:id="942688939">
      <w:bodyDiv w:val="1"/>
      <w:marLeft w:val="0"/>
      <w:marRight w:val="0"/>
      <w:marTop w:val="0"/>
      <w:marBottom w:val="0"/>
      <w:divBdr>
        <w:top w:val="none" w:sz="0" w:space="0" w:color="auto"/>
        <w:left w:val="none" w:sz="0" w:space="0" w:color="auto"/>
        <w:bottom w:val="none" w:sz="0" w:space="0" w:color="auto"/>
        <w:right w:val="none" w:sz="0" w:space="0" w:color="auto"/>
      </w:divBdr>
    </w:div>
    <w:div w:id="969631502">
      <w:bodyDiv w:val="1"/>
      <w:marLeft w:val="0"/>
      <w:marRight w:val="0"/>
      <w:marTop w:val="0"/>
      <w:marBottom w:val="0"/>
      <w:divBdr>
        <w:top w:val="none" w:sz="0" w:space="0" w:color="auto"/>
        <w:left w:val="none" w:sz="0" w:space="0" w:color="auto"/>
        <w:bottom w:val="none" w:sz="0" w:space="0" w:color="auto"/>
        <w:right w:val="none" w:sz="0" w:space="0" w:color="auto"/>
      </w:divBdr>
    </w:div>
    <w:div w:id="1203634444">
      <w:bodyDiv w:val="1"/>
      <w:marLeft w:val="0"/>
      <w:marRight w:val="0"/>
      <w:marTop w:val="0"/>
      <w:marBottom w:val="0"/>
      <w:divBdr>
        <w:top w:val="none" w:sz="0" w:space="0" w:color="auto"/>
        <w:left w:val="none" w:sz="0" w:space="0" w:color="auto"/>
        <w:bottom w:val="none" w:sz="0" w:space="0" w:color="auto"/>
        <w:right w:val="none" w:sz="0" w:space="0" w:color="auto"/>
      </w:divBdr>
    </w:div>
    <w:div w:id="1239484651">
      <w:bodyDiv w:val="1"/>
      <w:marLeft w:val="0"/>
      <w:marRight w:val="0"/>
      <w:marTop w:val="0"/>
      <w:marBottom w:val="0"/>
      <w:divBdr>
        <w:top w:val="none" w:sz="0" w:space="0" w:color="auto"/>
        <w:left w:val="none" w:sz="0" w:space="0" w:color="auto"/>
        <w:bottom w:val="none" w:sz="0" w:space="0" w:color="auto"/>
        <w:right w:val="none" w:sz="0" w:space="0" w:color="auto"/>
      </w:divBdr>
    </w:div>
    <w:div w:id="1408532340">
      <w:bodyDiv w:val="1"/>
      <w:marLeft w:val="0"/>
      <w:marRight w:val="0"/>
      <w:marTop w:val="0"/>
      <w:marBottom w:val="0"/>
      <w:divBdr>
        <w:top w:val="none" w:sz="0" w:space="0" w:color="auto"/>
        <w:left w:val="none" w:sz="0" w:space="0" w:color="auto"/>
        <w:bottom w:val="none" w:sz="0" w:space="0" w:color="auto"/>
        <w:right w:val="none" w:sz="0" w:space="0" w:color="auto"/>
      </w:divBdr>
    </w:div>
    <w:div w:id="1546673592">
      <w:bodyDiv w:val="1"/>
      <w:marLeft w:val="0"/>
      <w:marRight w:val="0"/>
      <w:marTop w:val="0"/>
      <w:marBottom w:val="0"/>
      <w:divBdr>
        <w:top w:val="none" w:sz="0" w:space="0" w:color="auto"/>
        <w:left w:val="none" w:sz="0" w:space="0" w:color="auto"/>
        <w:bottom w:val="none" w:sz="0" w:space="0" w:color="auto"/>
        <w:right w:val="none" w:sz="0" w:space="0" w:color="auto"/>
      </w:divBdr>
    </w:div>
    <w:div w:id="2034643497">
      <w:bodyDiv w:val="1"/>
      <w:marLeft w:val="0"/>
      <w:marRight w:val="0"/>
      <w:marTop w:val="0"/>
      <w:marBottom w:val="0"/>
      <w:divBdr>
        <w:top w:val="none" w:sz="0" w:space="0" w:color="auto"/>
        <w:left w:val="none" w:sz="0" w:space="0" w:color="auto"/>
        <w:bottom w:val="none" w:sz="0" w:space="0" w:color="auto"/>
        <w:right w:val="none" w:sz="0" w:space="0" w:color="auto"/>
      </w:divBdr>
    </w:div>
    <w:div w:id="2059477990">
      <w:bodyDiv w:val="1"/>
      <w:marLeft w:val="0"/>
      <w:marRight w:val="0"/>
      <w:marTop w:val="0"/>
      <w:marBottom w:val="0"/>
      <w:divBdr>
        <w:top w:val="none" w:sz="0" w:space="0" w:color="auto"/>
        <w:left w:val="none" w:sz="0" w:space="0" w:color="auto"/>
        <w:bottom w:val="none" w:sz="0" w:space="0" w:color="auto"/>
        <w:right w:val="none" w:sz="0" w:space="0" w:color="auto"/>
      </w:divBdr>
    </w:div>
    <w:div w:id="2110924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1317</Words>
  <Characters>7117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Amaro Rodrigues Wicher</dc:creator>
  <dc:description/>
  <cp:lastModifiedBy>Beatriz Amaro Rodrigues Wicher</cp:lastModifiedBy>
  <cp:revision>1</cp:revision>
  <dcterms:created xsi:type="dcterms:W3CDTF">2024-12-13T11:52:00Z</dcterms:created>
  <dcterms:modified xsi:type="dcterms:W3CDTF">2024-12-13T12:04:00Z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