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144"/>
        <w:ind w:left="0"/>
        <w:jc w:val="left"/>
        <w:rPr>
          <w:rFonts w:ascii="Times New Roman"/>
        </w:rPr>
      </w:pPr>
    </w:p>
    <w:p>
      <w:pPr>
        <w:spacing w:line="275" w:lineRule="exact" w:before="0"/>
        <w:ind w:left="23" w:right="0" w:firstLine="0"/>
        <w:jc w:val="left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ATA</w:t>
      </w:r>
      <w:r>
        <w:rPr>
          <w:rFonts w:ascii="Arial" w:hAnsi="Arial"/>
          <w:b/>
          <w:spacing w:val="-4"/>
          <w:sz w:val="24"/>
        </w:rPr>
        <w:t> </w:t>
      </w:r>
      <w:r>
        <w:rPr>
          <w:rFonts w:ascii="Arial" w:hAnsi="Arial"/>
          <w:b/>
          <w:sz w:val="24"/>
        </w:rPr>
        <w:t>DA</w:t>
      </w:r>
      <w:r>
        <w:rPr>
          <w:rFonts w:ascii="Arial" w:hAnsi="Arial"/>
          <w:b/>
          <w:spacing w:val="-7"/>
          <w:sz w:val="24"/>
        </w:rPr>
        <w:t> </w:t>
      </w:r>
      <w:r>
        <w:rPr>
          <w:rFonts w:ascii="Arial" w:hAnsi="Arial"/>
          <w:b/>
          <w:sz w:val="24"/>
        </w:rPr>
        <w:t>11° REUNIÃO</w:t>
      </w:r>
      <w:r>
        <w:rPr>
          <w:rFonts w:ascii="Arial" w:hAnsi="Arial"/>
          <w:b/>
          <w:spacing w:val="-1"/>
          <w:sz w:val="24"/>
        </w:rPr>
        <w:t> </w:t>
      </w:r>
      <w:r>
        <w:rPr>
          <w:rFonts w:ascii="Arial" w:hAnsi="Arial"/>
          <w:b/>
          <w:sz w:val="24"/>
        </w:rPr>
        <w:t>DO SUBCOMITÊ</w:t>
      </w:r>
      <w:r>
        <w:rPr>
          <w:rFonts w:ascii="Arial" w:hAnsi="Arial"/>
          <w:b/>
          <w:spacing w:val="-1"/>
          <w:sz w:val="24"/>
        </w:rPr>
        <w:t> </w:t>
      </w:r>
      <w:r>
        <w:rPr>
          <w:rFonts w:ascii="Arial" w:hAnsi="Arial"/>
          <w:b/>
          <w:sz w:val="24"/>
        </w:rPr>
        <w:t>DE DENÚNCIAS</w:t>
      </w:r>
      <w:r>
        <w:rPr>
          <w:rFonts w:ascii="Arial" w:hAnsi="Arial"/>
          <w:b/>
          <w:spacing w:val="-1"/>
          <w:sz w:val="24"/>
        </w:rPr>
        <w:t> </w:t>
      </w:r>
      <w:r>
        <w:rPr>
          <w:rFonts w:ascii="Arial" w:hAnsi="Arial"/>
          <w:b/>
          <w:sz w:val="24"/>
        </w:rPr>
        <w:t>DO COMITÊ</w:t>
      </w:r>
      <w:r>
        <w:rPr>
          <w:rFonts w:ascii="Arial" w:hAnsi="Arial"/>
          <w:b/>
          <w:spacing w:val="-1"/>
          <w:sz w:val="24"/>
        </w:rPr>
        <w:t> </w:t>
      </w:r>
      <w:r>
        <w:rPr>
          <w:rFonts w:ascii="Arial" w:hAnsi="Arial"/>
          <w:b/>
          <w:sz w:val="24"/>
        </w:rPr>
        <w:t>POP</w:t>
      </w:r>
      <w:r>
        <w:rPr>
          <w:rFonts w:ascii="Arial" w:hAnsi="Arial"/>
          <w:b/>
          <w:spacing w:val="-2"/>
          <w:sz w:val="24"/>
        </w:rPr>
        <w:t> </w:t>
      </w:r>
      <w:r>
        <w:rPr>
          <w:rFonts w:ascii="Arial" w:hAnsi="Arial"/>
          <w:b/>
          <w:spacing w:val="-5"/>
          <w:sz w:val="24"/>
        </w:rPr>
        <w:t>RUA</w:t>
      </w:r>
    </w:p>
    <w:p>
      <w:pPr>
        <w:pStyle w:val="BodyText"/>
        <w:spacing w:line="275" w:lineRule="exact" w:before="0"/>
        <w:jc w:val="left"/>
      </w:pPr>
      <w:r>
        <w:rPr/>
        <w:t>REALIZADA</w:t>
      </w:r>
      <w:r>
        <w:rPr>
          <w:spacing w:val="-4"/>
        </w:rPr>
        <w:t> </w:t>
      </w:r>
      <w:r>
        <w:rPr/>
        <w:t>NO</w:t>
      </w:r>
      <w:r>
        <w:rPr>
          <w:spacing w:val="-4"/>
        </w:rPr>
        <w:t> </w:t>
      </w:r>
      <w:r>
        <w:rPr/>
        <w:t>DIA</w:t>
      </w:r>
      <w:r>
        <w:rPr>
          <w:spacing w:val="-3"/>
        </w:rPr>
        <w:t> </w:t>
      </w:r>
      <w:r>
        <w:rPr/>
        <w:t>17</w:t>
      </w:r>
      <w:r>
        <w:rPr>
          <w:spacing w:val="-6"/>
        </w:rPr>
        <w:t> </w:t>
      </w:r>
      <w:r>
        <w:rPr/>
        <w:t>DE</w:t>
      </w:r>
      <w:r>
        <w:rPr>
          <w:spacing w:val="-3"/>
        </w:rPr>
        <w:t> </w:t>
      </w:r>
      <w:r>
        <w:rPr/>
        <w:t>JUNHO</w:t>
      </w:r>
      <w:r>
        <w:rPr>
          <w:spacing w:val="-4"/>
        </w:rPr>
        <w:t> </w:t>
      </w:r>
      <w:r>
        <w:rPr/>
        <w:t>DE</w:t>
      </w:r>
      <w:r>
        <w:rPr>
          <w:spacing w:val="-4"/>
        </w:rPr>
        <w:t> </w:t>
      </w:r>
      <w:r>
        <w:rPr/>
        <w:t>2026</w:t>
      </w:r>
      <w:r>
        <w:rPr>
          <w:spacing w:val="-4"/>
        </w:rPr>
        <w:t> </w:t>
      </w:r>
      <w:r>
        <w:rPr/>
        <w:t>(QUARTA-FEIRA)</w:t>
      </w:r>
      <w:r>
        <w:rPr>
          <w:spacing w:val="-4"/>
        </w:rPr>
        <w:t> </w:t>
      </w:r>
      <w:r>
        <w:rPr/>
        <w:t>ÀS</w:t>
      </w:r>
      <w:r>
        <w:rPr>
          <w:spacing w:val="-6"/>
        </w:rPr>
        <w:t> </w:t>
      </w:r>
      <w:r>
        <w:rPr>
          <w:spacing w:val="-2"/>
        </w:rPr>
        <w:t>15H00.</w:t>
      </w:r>
    </w:p>
    <w:p>
      <w:pPr>
        <w:pStyle w:val="BodyText"/>
        <w:spacing w:before="202"/>
        <w:ind w:left="0"/>
        <w:jc w:val="left"/>
      </w:pPr>
    </w:p>
    <w:p>
      <w:pPr>
        <w:spacing w:before="0"/>
        <w:ind w:left="23" w:right="0" w:firstLine="0"/>
        <w:jc w:val="left"/>
        <w:rPr>
          <w:sz w:val="24"/>
        </w:rPr>
      </w:pPr>
      <w:r>
        <w:rPr>
          <w:rFonts w:ascii="Arial"/>
          <w:b/>
          <w:sz w:val="24"/>
        </w:rPr>
        <w:t>Data:</w:t>
      </w:r>
      <w:r>
        <w:rPr>
          <w:rFonts w:ascii="Arial"/>
          <w:b/>
          <w:spacing w:val="1"/>
          <w:sz w:val="24"/>
        </w:rPr>
        <w:t> </w:t>
      </w:r>
      <w:r>
        <w:rPr>
          <w:sz w:val="24"/>
        </w:rPr>
        <w:t>17</w:t>
      </w:r>
      <w:r>
        <w:rPr>
          <w:spacing w:val="-3"/>
          <w:sz w:val="24"/>
        </w:rPr>
        <w:t> </w:t>
      </w:r>
      <w:r>
        <w:rPr>
          <w:sz w:val="24"/>
        </w:rPr>
        <w:t>de</w:t>
      </w:r>
      <w:r>
        <w:rPr>
          <w:spacing w:val="-3"/>
          <w:sz w:val="24"/>
        </w:rPr>
        <w:t> </w:t>
      </w:r>
      <w:r>
        <w:rPr>
          <w:sz w:val="24"/>
        </w:rPr>
        <w:t>junho</w:t>
      </w:r>
      <w:r>
        <w:rPr>
          <w:spacing w:val="-3"/>
          <w:sz w:val="24"/>
        </w:rPr>
        <w:t> </w:t>
      </w:r>
      <w:r>
        <w:rPr>
          <w:sz w:val="24"/>
        </w:rPr>
        <w:t>de</w:t>
      </w:r>
      <w:r>
        <w:rPr>
          <w:spacing w:val="-3"/>
          <w:sz w:val="24"/>
        </w:rPr>
        <w:t> </w:t>
      </w:r>
      <w:r>
        <w:rPr>
          <w:spacing w:val="-4"/>
          <w:sz w:val="24"/>
        </w:rPr>
        <w:t>2026</w:t>
      </w:r>
    </w:p>
    <w:p>
      <w:pPr>
        <w:spacing w:before="0"/>
        <w:ind w:left="23" w:right="0" w:firstLine="0"/>
        <w:jc w:val="left"/>
        <w:rPr>
          <w:sz w:val="24"/>
        </w:rPr>
      </w:pPr>
      <w:r>
        <w:rPr>
          <w:rFonts w:ascii="Arial" w:hAnsi="Arial"/>
          <w:b/>
          <w:sz w:val="24"/>
        </w:rPr>
        <w:t>Horário:</w:t>
      </w:r>
      <w:r>
        <w:rPr>
          <w:rFonts w:ascii="Arial" w:hAnsi="Arial"/>
          <w:b/>
          <w:spacing w:val="-2"/>
          <w:sz w:val="24"/>
        </w:rPr>
        <w:t> </w:t>
      </w:r>
      <w:r>
        <w:rPr>
          <w:sz w:val="24"/>
        </w:rPr>
        <w:t>das</w:t>
      </w:r>
      <w:r>
        <w:rPr>
          <w:spacing w:val="-3"/>
          <w:sz w:val="24"/>
        </w:rPr>
        <w:t> </w:t>
      </w:r>
      <w:r>
        <w:rPr>
          <w:sz w:val="24"/>
        </w:rPr>
        <w:t>14h36</w:t>
      </w:r>
      <w:r>
        <w:rPr>
          <w:spacing w:val="-5"/>
          <w:sz w:val="24"/>
        </w:rPr>
        <w:t> </w:t>
      </w:r>
      <w:r>
        <w:rPr>
          <w:sz w:val="24"/>
        </w:rPr>
        <w:t>às</w:t>
      </w:r>
      <w:r>
        <w:rPr>
          <w:spacing w:val="-2"/>
          <w:sz w:val="24"/>
        </w:rPr>
        <w:t> </w:t>
      </w:r>
      <w:r>
        <w:rPr>
          <w:spacing w:val="-4"/>
          <w:sz w:val="24"/>
        </w:rPr>
        <w:t>18h39</w:t>
      </w:r>
    </w:p>
    <w:p>
      <w:pPr>
        <w:spacing w:before="0"/>
        <w:ind w:left="23" w:right="0" w:firstLine="0"/>
        <w:jc w:val="left"/>
        <w:rPr>
          <w:sz w:val="24"/>
        </w:rPr>
      </w:pPr>
      <w:r>
        <w:rPr>
          <w:rFonts w:ascii="Arial" w:hAnsi="Arial"/>
          <w:b/>
          <w:sz w:val="24"/>
        </w:rPr>
        <w:t>Duração:</w:t>
      </w:r>
      <w:r>
        <w:rPr>
          <w:rFonts w:ascii="Arial" w:hAnsi="Arial"/>
          <w:b/>
          <w:spacing w:val="-2"/>
          <w:sz w:val="24"/>
        </w:rPr>
        <w:t> </w:t>
      </w:r>
      <w:r>
        <w:rPr>
          <w:sz w:val="24"/>
        </w:rPr>
        <w:t>4</w:t>
      </w:r>
      <w:r>
        <w:rPr>
          <w:spacing w:val="-4"/>
          <w:sz w:val="24"/>
        </w:rPr>
        <w:t> </w:t>
      </w:r>
      <w:r>
        <w:rPr>
          <w:sz w:val="24"/>
        </w:rPr>
        <w:t>horas</w:t>
      </w:r>
      <w:r>
        <w:rPr>
          <w:spacing w:val="-2"/>
          <w:sz w:val="24"/>
        </w:rPr>
        <w:t> </w:t>
      </w:r>
      <w:r>
        <w:rPr>
          <w:sz w:val="24"/>
        </w:rPr>
        <w:t>3</w:t>
      </w:r>
      <w:r>
        <w:rPr>
          <w:spacing w:val="-2"/>
          <w:sz w:val="24"/>
        </w:rPr>
        <w:t> </w:t>
      </w:r>
      <w:r>
        <w:rPr>
          <w:sz w:val="24"/>
        </w:rPr>
        <w:t>minutos</w:t>
      </w:r>
      <w:r>
        <w:rPr>
          <w:spacing w:val="-2"/>
          <w:sz w:val="24"/>
        </w:rPr>
        <w:t> </w:t>
      </w:r>
      <w:r>
        <w:rPr>
          <w:sz w:val="24"/>
        </w:rPr>
        <w:t>e</w:t>
      </w:r>
      <w:r>
        <w:rPr>
          <w:spacing w:val="-3"/>
          <w:sz w:val="24"/>
        </w:rPr>
        <w:t> </w:t>
      </w:r>
      <w:r>
        <w:rPr>
          <w:sz w:val="24"/>
        </w:rPr>
        <w:t>6</w:t>
      </w:r>
      <w:r>
        <w:rPr>
          <w:spacing w:val="-2"/>
          <w:sz w:val="24"/>
        </w:rPr>
        <w:t> segundos</w:t>
      </w:r>
    </w:p>
    <w:p>
      <w:pPr>
        <w:spacing w:before="1"/>
        <w:ind w:left="23" w:right="0" w:firstLine="0"/>
        <w:jc w:val="left"/>
        <w:rPr>
          <w:sz w:val="24"/>
        </w:rPr>
      </w:pPr>
      <w:r>
        <w:rPr>
          <w:rFonts w:ascii="Arial" w:hAnsi="Arial"/>
          <w:b/>
          <w:sz w:val="24"/>
        </w:rPr>
        <w:t>Modalidade:</w:t>
      </w:r>
      <w:r>
        <w:rPr>
          <w:rFonts w:ascii="Arial" w:hAnsi="Arial"/>
          <w:b/>
          <w:spacing w:val="-5"/>
          <w:sz w:val="24"/>
        </w:rPr>
        <w:t> </w:t>
      </w:r>
      <w:r>
        <w:rPr>
          <w:sz w:val="24"/>
        </w:rPr>
        <w:t>Reunião</w:t>
      </w:r>
      <w:r>
        <w:rPr>
          <w:spacing w:val="-5"/>
          <w:sz w:val="24"/>
        </w:rPr>
        <w:t> </w:t>
      </w:r>
      <w:r>
        <w:rPr>
          <w:spacing w:val="-2"/>
          <w:sz w:val="24"/>
        </w:rPr>
        <w:t>virtual</w:t>
      </w:r>
    </w:p>
    <w:p>
      <w:pPr>
        <w:pStyle w:val="BodyText"/>
        <w:spacing w:before="199"/>
        <w:ind w:left="0"/>
        <w:jc w:val="left"/>
      </w:pPr>
    </w:p>
    <w:p>
      <w:pPr>
        <w:pStyle w:val="Heading1"/>
      </w:pPr>
      <w:r>
        <w:rPr>
          <w:spacing w:val="-2"/>
        </w:rPr>
        <w:t>PARTICIPANTES</w:t>
      </w:r>
    </w:p>
    <w:p>
      <w:pPr>
        <w:pStyle w:val="ListParagraph"/>
        <w:numPr>
          <w:ilvl w:val="0"/>
          <w:numId w:val="1"/>
        </w:numPr>
        <w:tabs>
          <w:tab w:pos="810" w:val="left" w:leader="none"/>
        </w:tabs>
        <w:spacing w:line="240" w:lineRule="auto" w:before="101" w:after="0"/>
        <w:ind w:left="810" w:right="0" w:hanging="360"/>
        <w:jc w:val="left"/>
        <w:rPr>
          <w:sz w:val="24"/>
        </w:rPr>
      </w:pPr>
      <w:r>
        <w:rPr>
          <w:sz w:val="24"/>
        </w:rPr>
        <w:t>Josoé</w:t>
      </w:r>
      <w:r>
        <w:rPr>
          <w:spacing w:val="-6"/>
          <w:sz w:val="24"/>
        </w:rPr>
        <w:t> </w:t>
      </w:r>
      <w:r>
        <w:rPr>
          <w:sz w:val="24"/>
        </w:rPr>
        <w:t>Durval</w:t>
      </w:r>
      <w:r>
        <w:rPr>
          <w:spacing w:val="-4"/>
          <w:sz w:val="24"/>
        </w:rPr>
        <w:t> </w:t>
      </w:r>
      <w:r>
        <w:rPr>
          <w:sz w:val="24"/>
        </w:rPr>
        <w:t>Aguiar</w:t>
      </w:r>
      <w:r>
        <w:rPr>
          <w:spacing w:val="-4"/>
          <w:sz w:val="24"/>
        </w:rPr>
        <w:t> </w:t>
      </w:r>
      <w:r>
        <w:rPr>
          <w:sz w:val="24"/>
        </w:rPr>
        <w:t>Junior</w:t>
      </w:r>
      <w:r>
        <w:rPr>
          <w:spacing w:val="-3"/>
          <w:sz w:val="24"/>
        </w:rPr>
        <w:t> </w:t>
      </w:r>
      <w:r>
        <w:rPr>
          <w:sz w:val="24"/>
        </w:rPr>
        <w:t>–</w:t>
      </w:r>
      <w:r>
        <w:rPr>
          <w:spacing w:val="-3"/>
          <w:sz w:val="24"/>
        </w:rPr>
        <w:t> </w:t>
      </w:r>
      <w:r>
        <w:rPr>
          <w:spacing w:val="-4"/>
          <w:sz w:val="24"/>
        </w:rPr>
        <w:t>SMDHC</w:t>
      </w:r>
    </w:p>
    <w:p>
      <w:pPr>
        <w:pStyle w:val="ListParagraph"/>
        <w:numPr>
          <w:ilvl w:val="0"/>
          <w:numId w:val="1"/>
        </w:numPr>
        <w:tabs>
          <w:tab w:pos="810" w:val="left" w:leader="none"/>
        </w:tabs>
        <w:spacing w:line="240" w:lineRule="auto" w:before="98" w:after="0"/>
        <w:ind w:left="810" w:right="0" w:hanging="360"/>
        <w:jc w:val="left"/>
        <w:rPr>
          <w:sz w:val="24"/>
        </w:rPr>
      </w:pPr>
      <w:r>
        <w:rPr>
          <w:sz w:val="24"/>
        </w:rPr>
        <w:t>Maria</w:t>
      </w:r>
      <w:r>
        <w:rPr>
          <w:spacing w:val="-5"/>
          <w:sz w:val="24"/>
        </w:rPr>
        <w:t> </w:t>
      </w:r>
      <w:r>
        <w:rPr>
          <w:sz w:val="24"/>
        </w:rPr>
        <w:t>Regina</w:t>
      </w:r>
      <w:r>
        <w:rPr>
          <w:spacing w:val="-3"/>
          <w:sz w:val="24"/>
        </w:rPr>
        <w:t> </w:t>
      </w:r>
      <w:r>
        <w:rPr>
          <w:sz w:val="24"/>
        </w:rPr>
        <w:t>Lima</w:t>
      </w:r>
      <w:r>
        <w:rPr>
          <w:spacing w:val="-3"/>
          <w:sz w:val="24"/>
        </w:rPr>
        <w:t> </w:t>
      </w:r>
      <w:r>
        <w:rPr>
          <w:sz w:val="24"/>
        </w:rPr>
        <w:t>–</w:t>
      </w:r>
      <w:r>
        <w:rPr>
          <w:spacing w:val="-2"/>
          <w:sz w:val="24"/>
        </w:rPr>
        <w:t> </w:t>
      </w:r>
      <w:r>
        <w:rPr>
          <w:spacing w:val="-4"/>
          <w:sz w:val="24"/>
        </w:rPr>
        <w:t>SMDHC</w:t>
      </w:r>
    </w:p>
    <w:p>
      <w:pPr>
        <w:pStyle w:val="ListParagraph"/>
        <w:numPr>
          <w:ilvl w:val="0"/>
          <w:numId w:val="1"/>
        </w:numPr>
        <w:tabs>
          <w:tab w:pos="810" w:val="left" w:leader="none"/>
        </w:tabs>
        <w:spacing w:line="240" w:lineRule="auto" w:before="101" w:after="0"/>
        <w:ind w:left="810" w:right="0" w:hanging="360"/>
        <w:jc w:val="left"/>
        <w:rPr>
          <w:sz w:val="24"/>
        </w:rPr>
      </w:pPr>
      <w:r>
        <w:rPr>
          <w:sz w:val="24"/>
        </w:rPr>
        <w:t>Vanessa</w:t>
      </w:r>
      <w:r>
        <w:rPr>
          <w:spacing w:val="-5"/>
          <w:sz w:val="24"/>
        </w:rPr>
        <w:t> </w:t>
      </w:r>
      <w:r>
        <w:rPr>
          <w:sz w:val="24"/>
        </w:rPr>
        <w:t>Correia</w:t>
      </w:r>
      <w:r>
        <w:rPr>
          <w:spacing w:val="-5"/>
          <w:sz w:val="24"/>
        </w:rPr>
        <w:t> </w:t>
      </w:r>
      <w:r>
        <w:rPr>
          <w:sz w:val="24"/>
        </w:rPr>
        <w:t>Gomes</w:t>
      </w:r>
      <w:r>
        <w:rPr>
          <w:spacing w:val="-1"/>
          <w:sz w:val="24"/>
        </w:rPr>
        <w:t> </w:t>
      </w:r>
      <w:r>
        <w:rPr>
          <w:sz w:val="24"/>
        </w:rPr>
        <w:t>–</w:t>
      </w:r>
      <w:r>
        <w:rPr>
          <w:spacing w:val="-2"/>
          <w:sz w:val="24"/>
        </w:rPr>
        <w:t> </w:t>
      </w:r>
      <w:r>
        <w:rPr>
          <w:spacing w:val="-4"/>
          <w:sz w:val="24"/>
        </w:rPr>
        <w:t>SMADS</w:t>
      </w:r>
    </w:p>
    <w:p>
      <w:pPr>
        <w:pStyle w:val="ListParagraph"/>
        <w:numPr>
          <w:ilvl w:val="0"/>
          <w:numId w:val="1"/>
        </w:numPr>
        <w:tabs>
          <w:tab w:pos="810" w:val="left" w:leader="none"/>
        </w:tabs>
        <w:spacing w:line="240" w:lineRule="auto" w:before="101" w:after="0"/>
        <w:ind w:left="810" w:right="0" w:hanging="360"/>
        <w:jc w:val="left"/>
        <w:rPr>
          <w:sz w:val="24"/>
        </w:rPr>
      </w:pPr>
      <w:r>
        <w:rPr>
          <w:sz w:val="24"/>
        </w:rPr>
        <w:t>Alderon</w:t>
      </w:r>
      <w:r>
        <w:rPr>
          <w:spacing w:val="-4"/>
          <w:sz w:val="24"/>
        </w:rPr>
        <w:t> </w:t>
      </w:r>
      <w:r>
        <w:rPr>
          <w:sz w:val="24"/>
        </w:rPr>
        <w:t>Costa</w:t>
      </w:r>
      <w:r>
        <w:rPr>
          <w:spacing w:val="-2"/>
          <w:sz w:val="24"/>
        </w:rPr>
        <w:t> </w:t>
      </w:r>
      <w:r>
        <w:rPr>
          <w:sz w:val="24"/>
        </w:rPr>
        <w:t>–</w:t>
      </w:r>
      <w:r>
        <w:rPr>
          <w:spacing w:val="-1"/>
          <w:sz w:val="24"/>
        </w:rPr>
        <w:t> </w:t>
      </w:r>
      <w:r>
        <w:rPr>
          <w:sz w:val="24"/>
        </w:rPr>
        <w:t>Fórum</w:t>
      </w:r>
      <w:r>
        <w:rPr>
          <w:spacing w:val="-1"/>
          <w:sz w:val="24"/>
        </w:rPr>
        <w:t> </w:t>
      </w:r>
      <w:r>
        <w:rPr>
          <w:sz w:val="24"/>
        </w:rPr>
        <w:t>da</w:t>
      </w:r>
      <w:r>
        <w:rPr>
          <w:spacing w:val="-3"/>
          <w:sz w:val="24"/>
        </w:rPr>
        <w:t> </w:t>
      </w:r>
      <w:r>
        <w:rPr>
          <w:sz w:val="24"/>
        </w:rPr>
        <w:t>Cidade</w:t>
      </w:r>
      <w:r>
        <w:rPr>
          <w:spacing w:val="-4"/>
          <w:sz w:val="24"/>
        </w:rPr>
        <w:t> </w:t>
      </w:r>
      <w:r>
        <w:rPr>
          <w:sz w:val="24"/>
        </w:rPr>
        <w:t>de</w:t>
      </w:r>
      <w:r>
        <w:rPr>
          <w:spacing w:val="-4"/>
          <w:sz w:val="24"/>
        </w:rPr>
        <w:t> </w:t>
      </w:r>
      <w:r>
        <w:rPr>
          <w:sz w:val="24"/>
        </w:rPr>
        <w:t>São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Paulo</w:t>
      </w:r>
    </w:p>
    <w:p>
      <w:pPr>
        <w:pStyle w:val="ListParagraph"/>
        <w:numPr>
          <w:ilvl w:val="0"/>
          <w:numId w:val="1"/>
        </w:numPr>
        <w:tabs>
          <w:tab w:pos="810" w:val="left" w:leader="none"/>
        </w:tabs>
        <w:spacing w:line="240" w:lineRule="auto" w:before="98" w:after="0"/>
        <w:ind w:left="810" w:right="0" w:hanging="360"/>
        <w:jc w:val="left"/>
        <w:rPr>
          <w:sz w:val="24"/>
        </w:rPr>
      </w:pPr>
      <w:r>
        <w:rPr>
          <w:sz w:val="24"/>
        </w:rPr>
        <w:t>Damiso</w:t>
      </w:r>
      <w:r>
        <w:rPr>
          <w:spacing w:val="-5"/>
          <w:sz w:val="24"/>
        </w:rPr>
        <w:t> </w:t>
      </w:r>
      <w:r>
        <w:rPr>
          <w:sz w:val="24"/>
        </w:rPr>
        <w:t>Ajamu</w:t>
      </w:r>
      <w:r>
        <w:rPr>
          <w:spacing w:val="-2"/>
          <w:sz w:val="24"/>
        </w:rPr>
        <w:t> </w:t>
      </w:r>
      <w:r>
        <w:rPr>
          <w:sz w:val="24"/>
        </w:rPr>
        <w:t>da</w:t>
      </w:r>
      <w:r>
        <w:rPr>
          <w:spacing w:val="-5"/>
          <w:sz w:val="24"/>
        </w:rPr>
        <w:t> </w:t>
      </w:r>
      <w:r>
        <w:rPr>
          <w:sz w:val="24"/>
        </w:rPr>
        <w:t>Silva</w:t>
      </w:r>
      <w:r>
        <w:rPr>
          <w:spacing w:val="-5"/>
          <w:sz w:val="24"/>
        </w:rPr>
        <w:t> </w:t>
      </w:r>
      <w:r>
        <w:rPr>
          <w:spacing w:val="-2"/>
          <w:sz w:val="24"/>
        </w:rPr>
        <w:t>Faustino</w:t>
      </w:r>
    </w:p>
    <w:p>
      <w:pPr>
        <w:pStyle w:val="ListParagraph"/>
        <w:numPr>
          <w:ilvl w:val="0"/>
          <w:numId w:val="1"/>
        </w:numPr>
        <w:tabs>
          <w:tab w:pos="810" w:val="left" w:leader="none"/>
        </w:tabs>
        <w:spacing w:line="240" w:lineRule="auto" w:before="101" w:after="0"/>
        <w:ind w:left="810" w:right="0" w:hanging="360"/>
        <w:jc w:val="left"/>
        <w:rPr>
          <w:sz w:val="24"/>
        </w:rPr>
      </w:pPr>
      <w:r>
        <w:rPr>
          <w:sz w:val="24"/>
        </w:rPr>
        <w:t>Mabel</w:t>
      </w:r>
      <w:r>
        <w:rPr>
          <w:spacing w:val="-3"/>
          <w:sz w:val="24"/>
        </w:rPr>
        <w:t> </w:t>
      </w:r>
      <w:r>
        <w:rPr>
          <w:sz w:val="24"/>
        </w:rPr>
        <w:t>Andrade</w:t>
      </w:r>
      <w:r>
        <w:rPr>
          <w:spacing w:val="-4"/>
          <w:sz w:val="24"/>
        </w:rPr>
        <w:t> </w:t>
      </w:r>
      <w:r>
        <w:rPr>
          <w:sz w:val="24"/>
        </w:rPr>
        <w:t>Garcia –</w:t>
      </w:r>
      <w:r>
        <w:rPr>
          <w:spacing w:val="-1"/>
          <w:sz w:val="24"/>
        </w:rPr>
        <w:t> </w:t>
      </w:r>
      <w:r>
        <w:rPr>
          <w:spacing w:val="-5"/>
          <w:sz w:val="24"/>
        </w:rPr>
        <w:t>AEB</w:t>
      </w:r>
    </w:p>
    <w:p>
      <w:pPr>
        <w:pStyle w:val="ListParagraph"/>
        <w:numPr>
          <w:ilvl w:val="0"/>
          <w:numId w:val="1"/>
        </w:numPr>
        <w:tabs>
          <w:tab w:pos="810" w:val="left" w:leader="none"/>
        </w:tabs>
        <w:spacing w:line="240" w:lineRule="auto" w:before="99" w:after="0"/>
        <w:ind w:left="810" w:right="0" w:hanging="360"/>
        <w:jc w:val="left"/>
        <w:rPr>
          <w:sz w:val="24"/>
        </w:rPr>
      </w:pPr>
      <w:r>
        <w:rPr>
          <w:spacing w:val="-2"/>
          <w:sz w:val="24"/>
        </w:rPr>
        <w:t>Luciana</w:t>
      </w:r>
    </w:p>
    <w:p>
      <w:pPr>
        <w:pStyle w:val="ListParagraph"/>
        <w:numPr>
          <w:ilvl w:val="0"/>
          <w:numId w:val="1"/>
        </w:numPr>
        <w:tabs>
          <w:tab w:pos="810" w:val="left" w:leader="none"/>
        </w:tabs>
        <w:spacing w:line="240" w:lineRule="auto" w:before="101" w:after="0"/>
        <w:ind w:left="810" w:right="0" w:hanging="360"/>
        <w:jc w:val="left"/>
        <w:rPr>
          <w:sz w:val="24"/>
        </w:rPr>
      </w:pPr>
      <w:r>
        <w:rPr>
          <w:spacing w:val="-2"/>
          <w:sz w:val="24"/>
        </w:rPr>
        <w:t>Daniel</w:t>
      </w:r>
    </w:p>
    <w:p>
      <w:pPr>
        <w:pStyle w:val="ListParagraph"/>
        <w:numPr>
          <w:ilvl w:val="0"/>
          <w:numId w:val="1"/>
        </w:numPr>
        <w:tabs>
          <w:tab w:pos="810" w:val="left" w:leader="none"/>
        </w:tabs>
        <w:spacing w:line="240" w:lineRule="auto" w:before="100" w:after="0"/>
        <w:ind w:left="810" w:right="0" w:hanging="360"/>
        <w:jc w:val="left"/>
        <w:rPr>
          <w:sz w:val="24"/>
        </w:rPr>
      </w:pPr>
      <w:r>
        <w:rPr>
          <w:spacing w:val="-2"/>
          <w:sz w:val="24"/>
        </w:rPr>
        <w:t>Érico</w:t>
      </w:r>
    </w:p>
    <w:p>
      <w:pPr>
        <w:pStyle w:val="BodyText"/>
        <w:spacing w:before="199"/>
        <w:ind w:left="0"/>
        <w:jc w:val="left"/>
      </w:pPr>
    </w:p>
    <w:p>
      <w:pPr>
        <w:pStyle w:val="Heading1"/>
        <w:spacing w:before="1"/>
      </w:pPr>
      <w:r>
        <w:rPr>
          <w:spacing w:val="-2"/>
        </w:rPr>
        <w:t>PAUTA</w:t>
      </w:r>
    </w:p>
    <w:p>
      <w:pPr>
        <w:pStyle w:val="BodyText"/>
        <w:spacing w:before="100"/>
        <w:jc w:val="left"/>
      </w:pPr>
      <w:r>
        <w:rPr/>
        <w:t>Recebimento,</w:t>
      </w:r>
      <w:r>
        <w:rPr>
          <w:spacing w:val="36"/>
        </w:rPr>
        <w:t> </w:t>
      </w:r>
      <w:r>
        <w:rPr/>
        <w:t>discussão</w:t>
      </w:r>
      <w:r>
        <w:rPr>
          <w:spacing w:val="37"/>
        </w:rPr>
        <w:t> </w:t>
      </w:r>
      <w:r>
        <w:rPr/>
        <w:t>e</w:t>
      </w:r>
      <w:r>
        <w:rPr>
          <w:spacing w:val="34"/>
        </w:rPr>
        <w:t> </w:t>
      </w:r>
      <w:r>
        <w:rPr/>
        <w:t>encaminhamento</w:t>
      </w:r>
      <w:r>
        <w:rPr>
          <w:spacing w:val="34"/>
        </w:rPr>
        <w:t> </w:t>
      </w:r>
      <w:r>
        <w:rPr/>
        <w:t>de</w:t>
      </w:r>
      <w:r>
        <w:rPr>
          <w:spacing w:val="34"/>
        </w:rPr>
        <w:t> </w:t>
      </w:r>
      <w:r>
        <w:rPr/>
        <w:t>denúncias</w:t>
      </w:r>
      <w:r>
        <w:rPr>
          <w:spacing w:val="38"/>
        </w:rPr>
        <w:t> </w:t>
      </w:r>
      <w:r>
        <w:rPr/>
        <w:t>relacionadas</w:t>
      </w:r>
      <w:r>
        <w:rPr>
          <w:spacing w:val="38"/>
        </w:rPr>
        <w:t> </w:t>
      </w:r>
      <w:r>
        <w:rPr/>
        <w:t>à</w:t>
      </w:r>
      <w:r>
        <w:rPr>
          <w:spacing w:val="34"/>
        </w:rPr>
        <w:t> </w:t>
      </w:r>
      <w:r>
        <w:rPr/>
        <w:t>Política Municipal para a População em Situação de calçada.</w:t>
      </w:r>
    </w:p>
    <w:p>
      <w:pPr>
        <w:pStyle w:val="BodyText"/>
        <w:spacing w:before="200"/>
        <w:ind w:left="0"/>
        <w:jc w:val="left"/>
      </w:pPr>
    </w:p>
    <w:p>
      <w:pPr>
        <w:pStyle w:val="Heading1"/>
      </w:pPr>
      <w:r>
        <w:rPr>
          <w:spacing w:val="-2"/>
        </w:rPr>
        <w:t>ABERTURA</w:t>
      </w:r>
    </w:p>
    <w:p>
      <w:pPr>
        <w:pStyle w:val="BodyText"/>
        <w:ind w:right="19"/>
      </w:pPr>
      <w:r>
        <w:rPr/>
        <w:t>A coordenação</w:t>
      </w:r>
      <w:r>
        <w:rPr>
          <w:spacing w:val="-1"/>
        </w:rPr>
        <w:t> </w:t>
      </w:r>
      <w:r>
        <w:rPr/>
        <w:t>iniciou os trabalhos informando</w:t>
      </w:r>
      <w:r>
        <w:rPr>
          <w:spacing w:val="-1"/>
        </w:rPr>
        <w:t> </w:t>
      </w:r>
      <w:r>
        <w:rPr/>
        <w:t>que</w:t>
      </w:r>
      <w:r>
        <w:rPr>
          <w:spacing w:val="-1"/>
        </w:rPr>
        <w:t> </w:t>
      </w:r>
      <w:r>
        <w:rPr/>
        <w:t>a reunião possui caráter especí-fico para o recebimento e encaminhamento de denúncias coletivas relacionadas à violação de direitos da população em situação de calçada, esclarecendo que de-núncias de natureza individual devem ser direcionadas aos canais competentes da Ouvidoria Municipal.</w:t>
      </w:r>
    </w:p>
    <w:p>
      <w:pPr>
        <w:pStyle w:val="BodyText"/>
        <w:spacing w:before="99"/>
        <w:ind w:right="21"/>
      </w:pPr>
      <w:r>
        <w:rPr/>
        <w:t>Informou, ainda, que os demais subcomitês temáticos, como Zeladoria Urbana, Ha-bitação e Saúde, encontram-se em funcionamento e que a reunião seria realizada independentemente do número reduzido de participantes presentes.</w:t>
      </w:r>
    </w:p>
    <w:p>
      <w:pPr>
        <w:pStyle w:val="BodyText"/>
        <w:spacing w:after="0"/>
        <w:sectPr>
          <w:headerReference w:type="default" r:id="rId5"/>
          <w:type w:val="continuous"/>
          <w:pgSz w:w="11910" w:h="16840"/>
          <w:pgMar w:header="720" w:footer="0" w:top="3240" w:bottom="280" w:left="1417" w:right="1417"/>
          <w:pgNumType w:start="1"/>
        </w:sectPr>
      </w:pPr>
    </w:p>
    <w:p>
      <w:pPr>
        <w:pStyle w:val="BodyText"/>
        <w:spacing w:before="43"/>
        <w:ind w:left="0"/>
        <w:jc w:val="left"/>
      </w:pPr>
    </w:p>
    <w:p>
      <w:pPr>
        <w:pStyle w:val="BodyText"/>
        <w:spacing w:before="0"/>
        <w:ind w:right="21"/>
      </w:pPr>
      <w:r>
        <w:rPr/>
        <w:t>Na abertura dos trabalhos, foi esclarecido que a reunião anterior do Subcomitê de Denúncias, realizada em 10 de abril de 2026, não registrou denúncias coletivas, ra-zão pela qual não havia devolutivas a serem apresentadas.</w:t>
      </w:r>
    </w:p>
    <w:p>
      <w:pPr>
        <w:pStyle w:val="BodyText"/>
        <w:spacing w:before="99"/>
        <w:ind w:right="20"/>
      </w:pPr>
      <w:r>
        <w:rPr/>
        <w:t>Em seguida, o participante Damiso Ajamu da Silva Faustino informou não possuir novas denúncias a apresentar, porém questionou sobre a disponibilidade da ata da última</w:t>
      </w:r>
      <w:r>
        <w:rPr>
          <w:spacing w:val="-5"/>
        </w:rPr>
        <w:t> </w:t>
      </w:r>
      <w:r>
        <w:rPr/>
        <w:t>reunião</w:t>
      </w:r>
      <w:r>
        <w:rPr>
          <w:spacing w:val="-5"/>
        </w:rPr>
        <w:t> </w:t>
      </w:r>
      <w:r>
        <w:rPr/>
        <w:t>extraordinária</w:t>
      </w:r>
      <w:r>
        <w:rPr>
          <w:spacing w:val="-3"/>
        </w:rPr>
        <w:t> </w:t>
      </w:r>
      <w:r>
        <w:rPr/>
        <w:t>do</w:t>
      </w:r>
      <w:r>
        <w:rPr>
          <w:spacing w:val="-5"/>
        </w:rPr>
        <w:t> </w:t>
      </w:r>
      <w:r>
        <w:rPr/>
        <w:t>Comitê,</w:t>
      </w:r>
      <w:r>
        <w:rPr>
          <w:spacing w:val="-3"/>
        </w:rPr>
        <w:t> </w:t>
      </w:r>
      <w:r>
        <w:rPr/>
        <w:t>especialmente</w:t>
      </w:r>
      <w:r>
        <w:rPr>
          <w:spacing w:val="-5"/>
        </w:rPr>
        <w:t> </w:t>
      </w:r>
      <w:r>
        <w:rPr/>
        <w:t>em</w:t>
      </w:r>
      <w:r>
        <w:rPr>
          <w:spacing w:val="-2"/>
        </w:rPr>
        <w:t> </w:t>
      </w:r>
      <w:r>
        <w:rPr/>
        <w:t>razão</w:t>
      </w:r>
      <w:r>
        <w:rPr>
          <w:spacing w:val="-2"/>
        </w:rPr>
        <w:t> </w:t>
      </w:r>
      <w:r>
        <w:rPr/>
        <w:t>das</w:t>
      </w:r>
      <w:r>
        <w:rPr>
          <w:spacing w:val="-3"/>
        </w:rPr>
        <w:t> </w:t>
      </w:r>
      <w:r>
        <w:rPr/>
        <w:t>manifestações registradas acerca da Operação Baixas Temperaturas (OBT), das tendas de aco-lhimento e das ações de zeladoria realizadas durante o período de baixas tempera-</w:t>
      </w:r>
      <w:r>
        <w:rPr>
          <w:spacing w:val="-2"/>
        </w:rPr>
        <w:t>turas.</w:t>
      </w:r>
    </w:p>
    <w:p>
      <w:pPr>
        <w:pStyle w:val="BodyText"/>
        <w:ind w:right="29"/>
      </w:pPr>
      <w:r>
        <w:rPr/>
        <w:t>A coordenação informou que a referida ata ainda se encontrava em elaboração e seria disponibilizada oportunamente no portal oficial.</w:t>
      </w:r>
    </w:p>
    <w:p>
      <w:pPr>
        <w:pStyle w:val="BodyText"/>
        <w:ind w:right="26"/>
      </w:pPr>
      <w:r>
        <w:rPr/>
        <w:t>Na</w:t>
      </w:r>
      <w:r>
        <w:rPr>
          <w:spacing w:val="-2"/>
        </w:rPr>
        <w:t> </w:t>
      </w:r>
      <w:r>
        <w:rPr/>
        <w:t>sequência, representantes da sociedade civil</w:t>
      </w:r>
      <w:r>
        <w:rPr>
          <w:spacing w:val="-1"/>
        </w:rPr>
        <w:t> </w:t>
      </w:r>
      <w:r>
        <w:rPr/>
        <w:t>retomaram denúncia anteriormente apresentada acerca da Operação Baixas Temperaturas, destacando a urgência dos encaminhamentos diante das condições climáticas e das dificuldades enfrentadas pelas pessoas em situação de calçada</w:t>
      </w:r>
    </w:p>
    <w:p>
      <w:pPr>
        <w:pStyle w:val="BodyText"/>
        <w:spacing w:before="99"/>
        <w:ind w:right="18"/>
      </w:pPr>
      <w:r>
        <w:rPr/>
        <w:t>A coordenação informou que os encaminhamentos referentes às denúncias apre-sentadas estão sendo organizados para discussão no âmbito do Comitê Permanen-te da Operação Baixas Temperaturas, esclarecendo que ainda estavam sendo defi-nidos os procedimentos formais para convocação desse colegiado.</w:t>
      </w:r>
    </w:p>
    <w:p>
      <w:pPr>
        <w:pStyle w:val="BodyText"/>
        <w:ind w:right="16"/>
      </w:pPr>
      <w:r>
        <w:rPr/>
        <w:t>Durante os debates, a representante Vanessa Correia Gomes, da Secretaria Muni-cipal de Assistência e Desenvolvimento Social (SMADS), esclareceu que a Opera-ção Baixas Temperaturas possui caráter intersecretarial, envolvendo diferentes ór-gãos da Administração Municipal. Informou que cabe à SMADS parte da coordena-ção das ações, especialmente aquelas relacionadas às vagas de acolhimento, en-quanto outras secretarias são responsáveis pelos serviços de alimentação, saúde, segurança pública, logística e demais frentes de atuação.</w:t>
      </w:r>
    </w:p>
    <w:p>
      <w:pPr>
        <w:pStyle w:val="BodyText"/>
        <w:spacing w:before="99"/>
        <w:ind w:right="21"/>
      </w:pPr>
      <w:r>
        <w:rPr/>
        <w:t>Também foi esclarecido que eventuais denúncias formais referentes à Operação Baixas</w:t>
      </w:r>
      <w:r>
        <w:rPr>
          <w:spacing w:val="-3"/>
        </w:rPr>
        <w:t> </w:t>
      </w:r>
      <w:r>
        <w:rPr/>
        <w:t>Temperaturas</w:t>
      </w:r>
      <w:r>
        <w:rPr>
          <w:spacing w:val="-1"/>
        </w:rPr>
        <w:t> </w:t>
      </w:r>
      <w:r>
        <w:rPr/>
        <w:t>devem</w:t>
      </w:r>
      <w:r>
        <w:rPr>
          <w:spacing w:val="-2"/>
        </w:rPr>
        <w:t> </w:t>
      </w:r>
      <w:r>
        <w:rPr/>
        <w:t>tramitar</w:t>
      </w:r>
      <w:r>
        <w:rPr>
          <w:spacing w:val="-2"/>
        </w:rPr>
        <w:t> </w:t>
      </w:r>
      <w:r>
        <w:rPr/>
        <w:t>por</w:t>
      </w:r>
      <w:r>
        <w:rPr>
          <w:spacing w:val="-3"/>
        </w:rPr>
        <w:t> </w:t>
      </w:r>
      <w:r>
        <w:rPr/>
        <w:t>meio</w:t>
      </w:r>
      <w:r>
        <w:rPr>
          <w:spacing w:val="-3"/>
        </w:rPr>
        <w:t> </w:t>
      </w:r>
      <w:r>
        <w:rPr/>
        <w:t>do</w:t>
      </w:r>
      <w:r>
        <w:rPr>
          <w:spacing w:val="-5"/>
        </w:rPr>
        <w:t> </w:t>
      </w:r>
      <w:r>
        <w:rPr/>
        <w:t>Gabinete</w:t>
      </w:r>
      <w:r>
        <w:rPr>
          <w:spacing w:val="-2"/>
        </w:rPr>
        <w:t> </w:t>
      </w:r>
      <w:r>
        <w:rPr/>
        <w:t>da</w:t>
      </w:r>
      <w:r>
        <w:rPr>
          <w:spacing w:val="-5"/>
        </w:rPr>
        <w:t> </w:t>
      </w:r>
      <w:r>
        <w:rPr/>
        <w:t>Secretaria</w:t>
      </w:r>
      <w:r>
        <w:rPr>
          <w:spacing w:val="-3"/>
        </w:rPr>
        <w:t> </w:t>
      </w:r>
      <w:r>
        <w:rPr/>
        <w:t>competen-te, possibilitando sua adequada apuração e a respectiva devolutiva institucional.</w:t>
      </w:r>
    </w:p>
    <w:p>
      <w:pPr>
        <w:pStyle w:val="BodyText"/>
        <w:ind w:right="21"/>
      </w:pPr>
      <w:r>
        <w:rPr/>
        <w:t>No decorrer da</w:t>
      </w:r>
      <w:r>
        <w:rPr>
          <w:spacing w:val="-1"/>
        </w:rPr>
        <w:t> </w:t>
      </w:r>
      <w:r>
        <w:rPr/>
        <w:t>reunião, Damiso</w:t>
      </w:r>
      <w:r>
        <w:rPr>
          <w:spacing w:val="-1"/>
        </w:rPr>
        <w:t> </w:t>
      </w:r>
      <w:r>
        <w:rPr/>
        <w:t>Ajamu da</w:t>
      </w:r>
      <w:r>
        <w:rPr>
          <w:spacing w:val="-1"/>
        </w:rPr>
        <w:t> </w:t>
      </w:r>
      <w:r>
        <w:rPr/>
        <w:t>Silva</w:t>
      </w:r>
      <w:r>
        <w:rPr>
          <w:spacing w:val="-2"/>
        </w:rPr>
        <w:t> </w:t>
      </w:r>
      <w:r>
        <w:rPr/>
        <w:t>Faustino</w:t>
      </w:r>
      <w:r>
        <w:rPr>
          <w:spacing w:val="-1"/>
        </w:rPr>
        <w:t> </w:t>
      </w:r>
      <w:r>
        <w:rPr/>
        <w:t>apresentou</w:t>
      </w:r>
      <w:r>
        <w:rPr>
          <w:spacing w:val="-1"/>
        </w:rPr>
        <w:t> </w:t>
      </w:r>
      <w:r>
        <w:rPr/>
        <w:t>questionamen-tos sobre a composição do Comitê Permanente da Operação Baixas Temperaturas</w:t>
      </w:r>
      <w:r>
        <w:rPr>
          <w:spacing w:val="40"/>
        </w:rPr>
        <w:t> </w:t>
      </w:r>
      <w:r>
        <w:rPr/>
        <w:t>e sobre a publicação do Plano de Contingência anual previsto na legislação munici-pal, ressaltando que, até onde tinha conhecimento, não havia sido disponibilizado documento específico referente ao exercício de 2026.</w:t>
      </w:r>
    </w:p>
    <w:p>
      <w:pPr>
        <w:pStyle w:val="BodyText"/>
        <w:ind w:right="18"/>
      </w:pPr>
      <w:r>
        <w:rPr/>
        <w:t>A coordenação informou que a composição do Comitê Permanente encontra-se formalizada pela Portaria SGM nº 82, de 29 de abril de 2026, publicada em 30 de abril de 2026, contendo representantes titulares e suplentes das diversas secretari-as envolvidas na operação.</w:t>
      </w:r>
    </w:p>
    <w:p>
      <w:pPr>
        <w:pStyle w:val="BodyText"/>
        <w:spacing w:after="0"/>
        <w:sectPr>
          <w:pgSz w:w="11910" w:h="16840"/>
          <w:pgMar w:header="720" w:footer="0" w:top="3240" w:bottom="280" w:left="1417" w:right="1417"/>
        </w:sectPr>
      </w:pPr>
    </w:p>
    <w:p>
      <w:pPr>
        <w:pStyle w:val="BodyText"/>
        <w:spacing w:before="43"/>
        <w:ind w:left="0"/>
        <w:jc w:val="left"/>
      </w:pPr>
    </w:p>
    <w:p>
      <w:pPr>
        <w:pStyle w:val="BodyText"/>
        <w:spacing w:before="0"/>
        <w:ind w:right="21"/>
      </w:pPr>
      <w:r>
        <w:rPr/>
        <w:t>Durante o debate, foi destacado que a sociedade civil possui interesse em ampliar sua participação nos processos de acompanhamento da Operação Baixas Tempe-raturas, especialmente no Comitê Permanente responsável por sua gestão.</w:t>
      </w:r>
    </w:p>
    <w:p>
      <w:pPr>
        <w:pStyle w:val="BodyText"/>
        <w:spacing w:before="99"/>
        <w:ind w:right="18"/>
      </w:pPr>
      <w:r>
        <w:rPr/>
        <w:t>A participante Mabel, representante</w:t>
      </w:r>
      <w:r>
        <w:rPr>
          <w:spacing w:val="-1"/>
        </w:rPr>
        <w:t> </w:t>
      </w:r>
      <w:r>
        <w:rPr/>
        <w:t>do</w:t>
      </w:r>
      <w:r>
        <w:rPr>
          <w:spacing w:val="-1"/>
        </w:rPr>
        <w:t> </w:t>
      </w:r>
      <w:r>
        <w:rPr/>
        <w:t>CTA 17/AEB, reiterou denúncia anteriormen-te apresentada acerca dos impactos decorrentes da Portaria nº 68, destacando difi-culdades</w:t>
      </w:r>
      <w:r>
        <w:rPr>
          <w:spacing w:val="-1"/>
        </w:rPr>
        <w:t> </w:t>
      </w:r>
      <w:r>
        <w:rPr/>
        <w:t>relacionadas ao</w:t>
      </w:r>
      <w:r>
        <w:rPr>
          <w:spacing w:val="-2"/>
        </w:rPr>
        <w:t> </w:t>
      </w:r>
      <w:r>
        <w:rPr/>
        <w:t>fluxo</w:t>
      </w:r>
      <w:r>
        <w:rPr>
          <w:spacing w:val="-2"/>
        </w:rPr>
        <w:t> </w:t>
      </w:r>
      <w:r>
        <w:rPr/>
        <w:t>de</w:t>
      </w:r>
      <w:r>
        <w:rPr>
          <w:spacing w:val="-2"/>
        </w:rPr>
        <w:t> </w:t>
      </w:r>
      <w:r>
        <w:rPr/>
        <w:t>encaminhamento</w:t>
      </w:r>
      <w:r>
        <w:rPr>
          <w:spacing w:val="-2"/>
        </w:rPr>
        <w:t> </w:t>
      </w:r>
      <w:r>
        <w:rPr/>
        <w:t>para</w:t>
      </w:r>
      <w:r>
        <w:rPr>
          <w:spacing w:val="-3"/>
        </w:rPr>
        <w:t> </w:t>
      </w:r>
      <w:r>
        <w:rPr/>
        <w:t>vagas</w:t>
      </w:r>
      <w:r>
        <w:rPr>
          <w:spacing w:val="-1"/>
        </w:rPr>
        <w:t> </w:t>
      </w:r>
      <w:r>
        <w:rPr/>
        <w:t>de acolhimento, aos deslocamentos excessivos dos beneficiários entre diferentes regiões da cidade e à desorganização na distribuição das vagas. Segundo relatado, essa situação vem ocasionando graves violações de direitos e significativo desgaste para beneficiários e organizações da sociedade civil.</w:t>
      </w:r>
    </w:p>
    <w:p>
      <w:pPr>
        <w:pStyle w:val="BodyText"/>
        <w:ind w:right="20"/>
      </w:pPr>
      <w:r>
        <w:rPr/>
        <w:t>Ainda segundo a participante, foram registradas dificuldades relacionadas à inexis-tência de banheiros e locais adequados para banho nas tendas de acolhimento da Operação Baixas Temperaturas, apontando tratar-se de uma necessidade básica ainda não contemplada de forma adequada.</w:t>
      </w:r>
    </w:p>
    <w:p>
      <w:pPr>
        <w:pStyle w:val="BodyText"/>
        <w:spacing w:before="99"/>
        <w:ind w:right="21"/>
      </w:pPr>
      <w:r>
        <w:rPr/>
        <w:t>Na sequência, o participante Alderon Costa, representante da Rede Rua, reforçou a importância da preservação da memória institucional do Comitê e da manutenção dos registros históricos das denúncias e encaminhamentos realizados em anos an-</w:t>
      </w:r>
      <w:r>
        <w:rPr>
          <w:spacing w:val="-2"/>
        </w:rPr>
        <w:t>teriores.</w:t>
      </w:r>
    </w:p>
    <w:p>
      <w:pPr>
        <w:pStyle w:val="BodyText"/>
        <w:ind w:right="19"/>
      </w:pPr>
      <w:r>
        <w:rPr/>
        <w:t>Também ressaltou que problemas estruturais observados na Operação Baixas Temperaturas permanecem recorrentes, citando questões relacionadas à qualidade da estrutura das tendas, à insuficiência de equipamentos, às filas de atendimento, à necessidade de ampliação da participação da sociedade civil no Comitê Permanen-te e à redução do número de tendas disponíveis em comparação aos anos anterio-</w:t>
      </w:r>
      <w:r>
        <w:rPr>
          <w:spacing w:val="-4"/>
        </w:rPr>
        <w:t>res.</w:t>
      </w:r>
    </w:p>
    <w:p>
      <w:pPr>
        <w:pStyle w:val="BodyText"/>
        <w:ind w:right="16"/>
      </w:pPr>
      <w:r>
        <w:rPr/>
        <w:t>Manifestou preocupação quanto à diminuição das vagas de acolhimento, ao fecha-mento de serviços e à insuficiência da estrutura disponível frente ao aumento da população em situação de calçada, alertando para os riscos agravados durante o período de baixas temperaturas.</w:t>
      </w:r>
    </w:p>
    <w:p>
      <w:pPr>
        <w:pStyle w:val="BodyText"/>
        <w:spacing w:before="99"/>
        <w:ind w:right="21"/>
      </w:pPr>
      <w:r>
        <w:rPr/>
        <w:t>Em complemento, Damiso Ajamu da Silva Faustino destacou a importância da pu-blicação anual do Plano de Contingência da Operação Baixas Temperaturas, bem como do relatório referente ao exercício anterior, documentos considerados essen-ciais para subsidiar o controle social, o acompanhamento das políticas públicas e a formulação de recomendações pela sociedade civil.</w:t>
      </w:r>
    </w:p>
    <w:p>
      <w:pPr>
        <w:pStyle w:val="BodyText"/>
        <w:ind w:right="23"/>
      </w:pPr>
      <w:r>
        <w:rPr/>
        <w:t>Também sugeriu que equipamentos públicos já existentes e vinculados à Secretaria Municipal de Direitos Humanos e Cidadania, especialmente aqueles que dispõem</w:t>
      </w:r>
      <w:r>
        <w:rPr>
          <w:spacing w:val="40"/>
        </w:rPr>
        <w:t> </w:t>
      </w:r>
      <w:r>
        <w:rPr/>
        <w:t>de serviços de banho, lavanderia e higiene, sejam incorporados ao fluxo oficial da Operação Baixas Temperaturas, ampliando a capacidade de atendimento.</w:t>
      </w:r>
    </w:p>
    <w:p>
      <w:pPr>
        <w:pStyle w:val="BodyText"/>
        <w:spacing w:after="0"/>
        <w:sectPr>
          <w:pgSz w:w="11910" w:h="16840"/>
          <w:pgMar w:header="720" w:footer="0" w:top="3240" w:bottom="280" w:left="1417" w:right="1417"/>
        </w:sectPr>
      </w:pPr>
    </w:p>
    <w:p>
      <w:pPr>
        <w:pStyle w:val="BodyText"/>
        <w:spacing w:before="43"/>
        <w:ind w:left="0"/>
        <w:jc w:val="left"/>
      </w:pPr>
    </w:p>
    <w:p>
      <w:pPr>
        <w:pStyle w:val="BodyText"/>
        <w:spacing w:before="0"/>
        <w:ind w:right="19"/>
      </w:pPr>
      <w:r>
        <w:rPr/>
        <w:t>A representante Vanessa Correia Gomes informou que verificará internamente, jun-to ao Gabinete da SMADS, os documentos normativos existentes e os encaminha-mentos necessários, comprometendo-se a colaborar com as devolutivas solicitadas.</w:t>
      </w:r>
    </w:p>
    <w:p>
      <w:pPr>
        <w:pStyle w:val="BodyText"/>
        <w:spacing w:before="99"/>
        <w:ind w:right="16"/>
      </w:pPr>
      <w:r>
        <w:rPr/>
        <w:t>Ao final dos debates, o participante Alderon Costa apresentou sugestão para reto-mada da planilha histórica de monitoramento das denúncias do Subcomitê, conten-do o registro das manifestações recebidas, seus respectivos encaminhamentos e a situação atual de cada processo.</w:t>
      </w:r>
    </w:p>
    <w:p>
      <w:pPr>
        <w:pStyle w:val="BodyText"/>
        <w:ind w:right="16"/>
      </w:pPr>
      <w:r>
        <w:rPr/>
        <w:t>Também propôs que seja garantido espaço físico na Secretaria para que represen-tantes da sociedade civil com trajetória de rua possam participar das reuniões virtu-ais quando enfrentarem dificuldades de acesso aos meios tecnológicos.</w:t>
      </w:r>
    </w:p>
    <w:p>
      <w:pPr>
        <w:pStyle w:val="BodyText"/>
        <w:ind w:right="20"/>
      </w:pPr>
      <w:r>
        <w:rPr/>
        <w:t>A coordenação informou que atualmente já existe essa possibilidade mediante soli-citação prévia e registrou o compromisso de manter e fortalecer esse apoio instituci-</w:t>
      </w:r>
      <w:r>
        <w:rPr>
          <w:spacing w:val="-4"/>
        </w:rPr>
        <w:t>onal</w:t>
      </w:r>
    </w:p>
    <w:p>
      <w:pPr>
        <w:pStyle w:val="BodyText"/>
        <w:spacing w:before="0"/>
        <w:ind w:left="0"/>
        <w:jc w:val="left"/>
      </w:pPr>
    </w:p>
    <w:p>
      <w:pPr>
        <w:pStyle w:val="BodyText"/>
        <w:spacing w:before="0"/>
        <w:ind w:left="0"/>
        <w:jc w:val="left"/>
      </w:pPr>
    </w:p>
    <w:p>
      <w:pPr>
        <w:pStyle w:val="BodyText"/>
        <w:spacing w:before="22"/>
        <w:ind w:left="0"/>
        <w:jc w:val="left"/>
      </w:pPr>
    </w:p>
    <w:p>
      <w:pPr>
        <w:pStyle w:val="Heading1"/>
        <w:jc w:val="both"/>
      </w:pPr>
      <w:r>
        <w:rPr/>
        <w:t>ENCAMINHAMENTOS</w:t>
      </w:r>
      <w:r>
        <w:rPr>
          <w:spacing w:val="-7"/>
        </w:rPr>
        <w:t> </w:t>
      </w:r>
      <w:r>
        <w:rPr>
          <w:spacing w:val="-2"/>
        </w:rPr>
        <w:t>DELIBERADOS</w:t>
      </w:r>
    </w:p>
    <w:p>
      <w:pPr>
        <w:pStyle w:val="ListParagraph"/>
        <w:numPr>
          <w:ilvl w:val="0"/>
          <w:numId w:val="2"/>
        </w:numPr>
        <w:tabs>
          <w:tab w:pos="741" w:val="left" w:leader="none"/>
          <w:tab w:pos="743" w:val="left" w:leader="none"/>
        </w:tabs>
        <w:spacing w:line="240" w:lineRule="auto" w:before="101" w:after="0"/>
        <w:ind w:left="743" w:right="20" w:hanging="360"/>
        <w:jc w:val="both"/>
        <w:rPr>
          <w:sz w:val="24"/>
        </w:rPr>
      </w:pPr>
      <w:r>
        <w:rPr>
          <w:sz w:val="24"/>
        </w:rPr>
        <w:t>Encaminhar ao Comitê Permanente da Operação Baixas Temperaturas as denúncias e os apontamentos apresentados nesta reunião e na reunião ex-traordinária anterior.</w:t>
      </w:r>
    </w:p>
    <w:p>
      <w:pPr>
        <w:pStyle w:val="ListParagraph"/>
        <w:numPr>
          <w:ilvl w:val="0"/>
          <w:numId w:val="2"/>
        </w:numPr>
        <w:tabs>
          <w:tab w:pos="741" w:val="left" w:leader="none"/>
          <w:tab w:pos="743" w:val="left" w:leader="none"/>
        </w:tabs>
        <w:spacing w:line="240" w:lineRule="auto" w:before="101" w:after="0"/>
        <w:ind w:left="743" w:right="27" w:hanging="360"/>
        <w:jc w:val="both"/>
        <w:rPr>
          <w:sz w:val="24"/>
        </w:rPr>
      </w:pPr>
      <w:r>
        <w:rPr>
          <w:sz w:val="24"/>
        </w:rPr>
        <w:t>Providenciar a apresentação do Relatório da Operação Baixas Temperaturas referente ao exercício de 2025 na próxima reunião ordinária do Comitê Pop Rua, possibilitando sua análise e discussão pelos conselheiros.</w:t>
      </w:r>
    </w:p>
    <w:p>
      <w:pPr>
        <w:pStyle w:val="ListParagraph"/>
        <w:numPr>
          <w:ilvl w:val="0"/>
          <w:numId w:val="2"/>
        </w:numPr>
        <w:tabs>
          <w:tab w:pos="741" w:val="left" w:leader="none"/>
          <w:tab w:pos="743" w:val="left" w:leader="none"/>
        </w:tabs>
        <w:spacing w:line="240" w:lineRule="auto" w:before="99" w:after="0"/>
        <w:ind w:left="743" w:right="19" w:hanging="360"/>
        <w:jc w:val="both"/>
        <w:rPr>
          <w:sz w:val="24"/>
        </w:rPr>
      </w:pPr>
      <w:r>
        <w:rPr>
          <w:sz w:val="24"/>
        </w:rPr>
        <w:t>Verificar a situação do Plano de Contingência da Operação Baixas Tempera-turas para o exercício vigente e apresentar esclarecimentos sobre sua vigên-cia e abrangência.</w:t>
      </w:r>
    </w:p>
    <w:p>
      <w:pPr>
        <w:pStyle w:val="ListParagraph"/>
        <w:numPr>
          <w:ilvl w:val="0"/>
          <w:numId w:val="2"/>
        </w:numPr>
        <w:tabs>
          <w:tab w:pos="741" w:val="left" w:leader="none"/>
          <w:tab w:pos="743" w:val="left" w:leader="none"/>
        </w:tabs>
        <w:spacing w:line="240" w:lineRule="auto" w:before="101" w:after="0"/>
        <w:ind w:left="743" w:right="19" w:hanging="360"/>
        <w:jc w:val="both"/>
        <w:rPr>
          <w:sz w:val="24"/>
        </w:rPr>
      </w:pPr>
      <w:r>
        <w:rPr>
          <w:sz w:val="24"/>
        </w:rPr>
        <w:t>Solicitar devolutiva institucional acerca da Portaria nº 68, especialmente quanto</w:t>
      </w:r>
      <w:r>
        <w:rPr>
          <w:spacing w:val="-2"/>
          <w:sz w:val="24"/>
        </w:rPr>
        <w:t> </w:t>
      </w:r>
      <w:r>
        <w:rPr>
          <w:sz w:val="24"/>
        </w:rPr>
        <w:t>ao</w:t>
      </w:r>
      <w:r>
        <w:rPr>
          <w:spacing w:val="-5"/>
          <w:sz w:val="24"/>
        </w:rPr>
        <w:t> </w:t>
      </w:r>
      <w:r>
        <w:rPr>
          <w:sz w:val="24"/>
        </w:rPr>
        <w:t>fluxo</w:t>
      </w:r>
      <w:r>
        <w:rPr>
          <w:spacing w:val="-5"/>
          <w:sz w:val="24"/>
        </w:rPr>
        <w:t> </w:t>
      </w:r>
      <w:r>
        <w:rPr>
          <w:sz w:val="24"/>
        </w:rPr>
        <w:t>de</w:t>
      </w:r>
      <w:r>
        <w:rPr>
          <w:spacing w:val="-5"/>
          <w:sz w:val="24"/>
        </w:rPr>
        <w:t> </w:t>
      </w:r>
      <w:r>
        <w:rPr>
          <w:sz w:val="24"/>
        </w:rPr>
        <w:t>vagas</w:t>
      </w:r>
      <w:r>
        <w:rPr>
          <w:spacing w:val="-3"/>
          <w:sz w:val="24"/>
        </w:rPr>
        <w:t> </w:t>
      </w:r>
      <w:r>
        <w:rPr>
          <w:sz w:val="24"/>
        </w:rPr>
        <w:t>de</w:t>
      </w:r>
      <w:r>
        <w:rPr>
          <w:spacing w:val="-2"/>
          <w:sz w:val="24"/>
        </w:rPr>
        <w:t> </w:t>
      </w:r>
      <w:r>
        <w:rPr>
          <w:sz w:val="24"/>
        </w:rPr>
        <w:t>acolhimento,</w:t>
      </w:r>
      <w:r>
        <w:rPr>
          <w:spacing w:val="-1"/>
          <w:sz w:val="24"/>
        </w:rPr>
        <w:t> </w:t>
      </w:r>
      <w:r>
        <w:rPr>
          <w:sz w:val="24"/>
        </w:rPr>
        <w:t>à</w:t>
      </w:r>
      <w:r>
        <w:rPr>
          <w:spacing w:val="-5"/>
          <w:sz w:val="24"/>
        </w:rPr>
        <w:t> </w:t>
      </w:r>
      <w:r>
        <w:rPr>
          <w:sz w:val="24"/>
        </w:rPr>
        <w:t>territorialidade</w:t>
      </w:r>
      <w:r>
        <w:rPr>
          <w:spacing w:val="-2"/>
          <w:sz w:val="24"/>
        </w:rPr>
        <w:t> </w:t>
      </w:r>
      <w:r>
        <w:rPr>
          <w:sz w:val="24"/>
        </w:rPr>
        <w:t>dos beneficiários</w:t>
      </w:r>
      <w:r>
        <w:rPr>
          <w:spacing w:val="-2"/>
          <w:sz w:val="24"/>
        </w:rPr>
        <w:t> </w:t>
      </w:r>
      <w:r>
        <w:rPr>
          <w:sz w:val="24"/>
        </w:rPr>
        <w:t>e à avaliação dos impactos observados na execução da política pública.</w:t>
      </w:r>
    </w:p>
    <w:p>
      <w:pPr>
        <w:pStyle w:val="ListParagraph"/>
        <w:numPr>
          <w:ilvl w:val="0"/>
          <w:numId w:val="2"/>
        </w:numPr>
        <w:tabs>
          <w:tab w:pos="741" w:val="left" w:leader="none"/>
          <w:tab w:pos="743" w:val="left" w:leader="none"/>
        </w:tabs>
        <w:spacing w:line="240" w:lineRule="auto" w:before="101" w:after="0"/>
        <w:ind w:left="743" w:right="25" w:hanging="360"/>
        <w:jc w:val="both"/>
        <w:rPr>
          <w:sz w:val="24"/>
        </w:rPr>
      </w:pPr>
      <w:r>
        <w:rPr>
          <w:sz w:val="24"/>
        </w:rPr>
        <w:t>Registrar e encaminhar as denúncias referentes à insuficiência de vagas, à redução das estruturas de acolhimento, à necessidade de ampliação das tendas, à ausência de banheiros e locais para banho, bem como os demais apontamentos relacionados às condições de funcionamento da Operação Baixas Temperaturas.</w:t>
      </w:r>
    </w:p>
    <w:p>
      <w:pPr>
        <w:pStyle w:val="ListParagraph"/>
        <w:numPr>
          <w:ilvl w:val="0"/>
          <w:numId w:val="2"/>
        </w:numPr>
        <w:tabs>
          <w:tab w:pos="741" w:val="left" w:leader="none"/>
          <w:tab w:pos="743" w:val="left" w:leader="none"/>
        </w:tabs>
        <w:spacing w:line="240" w:lineRule="auto" w:before="98" w:after="0"/>
        <w:ind w:left="743" w:right="21" w:hanging="360"/>
        <w:jc w:val="both"/>
        <w:rPr>
          <w:sz w:val="24"/>
        </w:rPr>
      </w:pPr>
      <w:r>
        <w:rPr>
          <w:sz w:val="24"/>
        </w:rPr>
        <w:t>Avaliar mecanismos para o fortalecimento da participação da sociedade civil nas discussões relacionadas à Operação Baixas Temperaturas, inclusive mediante convite às reuniões do Comitê Permanente, quando cabível.</w:t>
      </w:r>
    </w:p>
    <w:p>
      <w:pPr>
        <w:pStyle w:val="ListParagraph"/>
        <w:spacing w:after="0" w:line="240" w:lineRule="auto"/>
        <w:jc w:val="both"/>
        <w:rPr>
          <w:sz w:val="24"/>
        </w:rPr>
        <w:sectPr>
          <w:pgSz w:w="11910" w:h="16840"/>
          <w:pgMar w:header="720" w:footer="0" w:top="3240" w:bottom="280" w:left="1417" w:right="1417"/>
        </w:sectPr>
      </w:pPr>
    </w:p>
    <w:p>
      <w:pPr>
        <w:pStyle w:val="BodyText"/>
        <w:spacing w:before="43"/>
        <w:ind w:left="0"/>
        <w:jc w:val="left"/>
      </w:pPr>
    </w:p>
    <w:p>
      <w:pPr>
        <w:pStyle w:val="BodyText"/>
        <w:spacing w:before="0"/>
        <w:ind w:right="19"/>
      </w:pPr>
      <w:r>
        <w:rPr/>
        <w:t>Nada</w:t>
      </w:r>
      <w:r>
        <w:rPr>
          <w:spacing w:val="-2"/>
        </w:rPr>
        <w:t> </w:t>
      </w:r>
      <w:r>
        <w:rPr/>
        <w:t>mais havendo</w:t>
      </w:r>
      <w:r>
        <w:rPr>
          <w:spacing w:val="-2"/>
        </w:rPr>
        <w:t> </w:t>
      </w:r>
      <w:r>
        <w:rPr/>
        <w:t>a tratar, a</w:t>
      </w:r>
      <w:r>
        <w:rPr>
          <w:spacing w:val="-2"/>
        </w:rPr>
        <w:t> </w:t>
      </w:r>
      <w:r>
        <w:rPr/>
        <w:t>coordenação agradeceu</w:t>
      </w:r>
      <w:r>
        <w:rPr>
          <w:spacing w:val="-2"/>
        </w:rPr>
        <w:t> </w:t>
      </w:r>
      <w:r>
        <w:rPr/>
        <w:t>a participação de</w:t>
      </w:r>
      <w:r>
        <w:rPr>
          <w:spacing w:val="-2"/>
        </w:rPr>
        <w:t> </w:t>
      </w:r>
      <w:r>
        <w:rPr/>
        <w:t>todos, rea-firmou o compromisso com a organização dos registros e dos encaminhamentos apresentados e declarou encerrada a reunião às 18h39.</w:t>
      </w:r>
    </w:p>
    <w:sectPr>
      <w:pgSz w:w="11910" w:h="16840"/>
      <w:pgMar w:header="720" w:footer="0" w:top="3240" w:bottom="280" w:left="1417" w:right="1417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Arial">
    <w:altName w:val="Arial"/>
    <w:charset w:val="1"/>
    <w:family w:val="swiss"/>
    <w:pitch w:val="variable"/>
  </w:font>
  <w:font w:name="Calibri">
    <w:altName w:val="Calibri"/>
    <w:charset w:val="1"/>
    <w:family w:val="roman"/>
    <w:pitch w:val="variable"/>
  </w:font>
  <w:font w:name="Symbol">
    <w:altName w:val="Symbol"/>
    <w:charset w:val="2"/>
    <w:family w:val="decorative"/>
    <w:pitch w:val="variable"/>
  </w:font>
</w:fonts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 w:before="0"/>
      <w:ind w:left="0"/>
      <w:jc w:val="left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7531520">
          <wp:simplePos x="0" y="0"/>
          <wp:positionH relativeFrom="page">
            <wp:posOffset>3193669</wp:posOffset>
          </wp:positionH>
          <wp:positionV relativeFrom="page">
            <wp:posOffset>457199</wp:posOffset>
          </wp:positionV>
          <wp:extent cx="1028065" cy="1018539"/>
          <wp:effectExtent l="0" t="0" r="0" b="0"/>
          <wp:wrapNone/>
          <wp:docPr id="1" name="Image 1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028065" cy="101853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32032">
              <wp:simplePos x="0" y="0"/>
              <wp:positionH relativeFrom="page">
                <wp:posOffset>1599946</wp:posOffset>
              </wp:positionH>
              <wp:positionV relativeFrom="page">
                <wp:posOffset>1516125</wp:posOffset>
              </wp:positionV>
              <wp:extent cx="4213860" cy="557530"/>
              <wp:effectExtent l="0" t="0" r="0" b="0"/>
              <wp:wrapNone/>
              <wp:docPr id="2" name="Textbox 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" name="Textbox 2"/>
                    <wps:cNvSpPr txBox="1"/>
                    <wps:spPr>
                      <a:xfrm>
                        <a:off x="0" y="0"/>
                        <a:ext cx="4213860" cy="5575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245" w:lineRule="exact" w:before="0"/>
                            <w:ind w:left="1" w:right="0" w:firstLine="0"/>
                            <w:jc w:val="center"/>
                            <w:rPr>
                              <w:rFonts w:ascii="Calibri"/>
                              <w:b/>
                              <w:sz w:val="22"/>
                            </w:rPr>
                          </w:pPr>
                          <w:r>
                            <w:rPr>
                              <w:rFonts w:ascii="Calibri"/>
                              <w:b/>
                              <w:sz w:val="22"/>
                            </w:rPr>
                            <w:t>SECRETARIA</w:t>
                          </w:r>
                          <w:r>
                            <w:rPr>
                              <w:rFonts w:ascii="Calibri"/>
                              <w:b/>
                              <w:spacing w:val="-6"/>
                              <w:sz w:val="22"/>
                            </w:rPr>
                            <w:t> </w:t>
                          </w:r>
                          <w:r>
                            <w:rPr>
                              <w:rFonts w:ascii="Calibri"/>
                              <w:b/>
                              <w:sz w:val="22"/>
                            </w:rPr>
                            <w:t>MUNICIPAL</w:t>
                          </w:r>
                          <w:r>
                            <w:rPr>
                              <w:rFonts w:ascii="Calibri"/>
                              <w:b/>
                              <w:spacing w:val="-4"/>
                              <w:sz w:val="22"/>
                            </w:rPr>
                            <w:t> </w:t>
                          </w:r>
                          <w:r>
                            <w:rPr>
                              <w:rFonts w:ascii="Calibri"/>
                              <w:b/>
                              <w:sz w:val="22"/>
                            </w:rPr>
                            <w:t>DE</w:t>
                          </w:r>
                          <w:r>
                            <w:rPr>
                              <w:rFonts w:ascii="Calibri"/>
                              <w:b/>
                              <w:spacing w:val="-4"/>
                              <w:sz w:val="22"/>
                            </w:rPr>
                            <w:t> </w:t>
                          </w:r>
                          <w:r>
                            <w:rPr>
                              <w:rFonts w:ascii="Calibri"/>
                              <w:b/>
                              <w:sz w:val="22"/>
                            </w:rPr>
                            <w:t>DIREITOS</w:t>
                          </w:r>
                          <w:r>
                            <w:rPr>
                              <w:rFonts w:ascii="Calibri"/>
                              <w:b/>
                              <w:spacing w:val="-6"/>
                              <w:sz w:val="22"/>
                            </w:rPr>
                            <w:t> </w:t>
                          </w:r>
                          <w:r>
                            <w:rPr>
                              <w:rFonts w:ascii="Calibri"/>
                              <w:b/>
                              <w:sz w:val="22"/>
                            </w:rPr>
                            <w:t>HUMANOS</w:t>
                          </w:r>
                          <w:r>
                            <w:rPr>
                              <w:rFonts w:ascii="Calibri"/>
                              <w:b/>
                              <w:spacing w:val="-8"/>
                              <w:sz w:val="22"/>
                            </w:rPr>
                            <w:t> </w:t>
                          </w:r>
                          <w:r>
                            <w:rPr>
                              <w:rFonts w:ascii="Calibri"/>
                              <w:b/>
                              <w:sz w:val="22"/>
                            </w:rPr>
                            <w:t>E</w:t>
                          </w:r>
                          <w:r>
                            <w:rPr>
                              <w:rFonts w:ascii="Calibri"/>
                              <w:b/>
                              <w:spacing w:val="-4"/>
                              <w:sz w:val="22"/>
                            </w:rPr>
                            <w:t> </w:t>
                          </w:r>
                          <w:r>
                            <w:rPr>
                              <w:rFonts w:ascii="Calibri"/>
                              <w:b/>
                              <w:spacing w:val="-2"/>
                              <w:sz w:val="22"/>
                            </w:rPr>
                            <w:t>CIDADANIA</w:t>
                          </w:r>
                        </w:p>
                        <w:p>
                          <w:pPr>
                            <w:spacing w:line="276" w:lineRule="auto" w:before="15"/>
                            <w:ind w:left="1" w:right="0" w:firstLine="0"/>
                            <w:jc w:val="center"/>
                            <w:rPr>
                              <w:rFonts w:ascii="Calibri" w:hAnsi="Calibri"/>
                              <w:b/>
                              <w:sz w:val="22"/>
                            </w:rPr>
                          </w:pPr>
                          <w:r>
                            <w:rPr>
                              <w:rFonts w:ascii="Calibri" w:hAnsi="Calibri"/>
                              <w:b/>
                              <w:sz w:val="22"/>
                            </w:rPr>
                            <w:t>COORDENAÇÃO</w:t>
                          </w:r>
                          <w:r>
                            <w:rPr>
                              <w:rFonts w:ascii="Calibri" w:hAnsi="Calibri"/>
                              <w:b/>
                              <w:spacing w:val="-7"/>
                              <w:sz w:val="22"/>
                            </w:rPr>
                            <w:t> </w:t>
                          </w:r>
                          <w:r>
                            <w:rPr>
                              <w:rFonts w:ascii="Calibri" w:hAnsi="Calibri"/>
                              <w:b/>
                              <w:sz w:val="22"/>
                            </w:rPr>
                            <w:t>DE</w:t>
                          </w:r>
                          <w:r>
                            <w:rPr>
                              <w:rFonts w:ascii="Calibri" w:hAnsi="Calibri"/>
                              <w:b/>
                              <w:spacing w:val="-6"/>
                              <w:sz w:val="22"/>
                            </w:rPr>
                            <w:t> </w:t>
                          </w:r>
                          <w:r>
                            <w:rPr>
                              <w:rFonts w:ascii="Calibri" w:hAnsi="Calibri"/>
                              <w:b/>
                              <w:sz w:val="22"/>
                            </w:rPr>
                            <w:t>POLÍTICAS</w:t>
                          </w:r>
                          <w:r>
                            <w:rPr>
                              <w:rFonts w:ascii="Calibri" w:hAnsi="Calibri"/>
                              <w:b/>
                              <w:spacing w:val="-4"/>
                              <w:sz w:val="22"/>
                            </w:rPr>
                            <w:t> </w:t>
                          </w:r>
                          <w:r>
                            <w:rPr>
                              <w:rFonts w:ascii="Calibri" w:hAnsi="Calibri"/>
                              <w:b/>
                              <w:sz w:val="22"/>
                            </w:rPr>
                            <w:t>PARA</w:t>
                          </w:r>
                          <w:r>
                            <w:rPr>
                              <w:rFonts w:ascii="Calibri" w:hAnsi="Calibri"/>
                              <w:b/>
                              <w:spacing w:val="-6"/>
                              <w:sz w:val="22"/>
                            </w:rPr>
                            <w:t> </w:t>
                          </w:r>
                          <w:r>
                            <w:rPr>
                              <w:rFonts w:ascii="Calibri" w:hAnsi="Calibri"/>
                              <w:b/>
                              <w:sz w:val="22"/>
                            </w:rPr>
                            <w:t>POPULAÇÃO</w:t>
                          </w:r>
                          <w:r>
                            <w:rPr>
                              <w:rFonts w:ascii="Calibri" w:hAnsi="Calibri"/>
                              <w:b/>
                              <w:spacing w:val="-4"/>
                              <w:sz w:val="22"/>
                            </w:rPr>
                            <w:t> </w:t>
                          </w:r>
                          <w:r>
                            <w:rPr>
                              <w:rFonts w:ascii="Calibri" w:hAnsi="Calibri"/>
                              <w:b/>
                              <w:sz w:val="22"/>
                            </w:rPr>
                            <w:t>EM</w:t>
                          </w:r>
                          <w:r>
                            <w:rPr>
                              <w:rFonts w:ascii="Calibri" w:hAnsi="Calibri"/>
                              <w:b/>
                              <w:spacing w:val="-5"/>
                              <w:sz w:val="22"/>
                            </w:rPr>
                            <w:t> </w:t>
                          </w:r>
                          <w:r>
                            <w:rPr>
                              <w:rFonts w:ascii="Calibri" w:hAnsi="Calibri"/>
                              <w:b/>
                              <w:sz w:val="22"/>
                            </w:rPr>
                            <w:t>SITUAÇÃO</w:t>
                          </w:r>
                          <w:r>
                            <w:rPr>
                              <w:rFonts w:ascii="Calibri" w:hAnsi="Calibri"/>
                              <w:b/>
                              <w:spacing w:val="-4"/>
                              <w:sz w:val="22"/>
                            </w:rPr>
                            <w:t> </w:t>
                          </w:r>
                          <w:r>
                            <w:rPr>
                              <w:rFonts w:ascii="Calibri" w:hAnsi="Calibri"/>
                              <w:b/>
                              <w:sz w:val="22"/>
                            </w:rPr>
                            <w:t>DE</w:t>
                          </w:r>
                          <w:r>
                            <w:rPr>
                              <w:rFonts w:ascii="Calibri" w:hAnsi="Calibri"/>
                              <w:b/>
                              <w:spacing w:val="-6"/>
                              <w:sz w:val="22"/>
                            </w:rPr>
                            <w:t> </w:t>
                          </w:r>
                          <w:r>
                            <w:rPr>
                              <w:rFonts w:ascii="Calibri" w:hAnsi="Calibri"/>
                              <w:b/>
                              <w:sz w:val="22"/>
                            </w:rPr>
                            <w:t>RUA SUBCOMITÊ DENÚNCIAS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125.980003pt;margin-top:119.379982pt;width:331.8pt;height:43.9pt;mso-position-horizontal-relative:page;mso-position-vertical-relative:page;z-index:-15784448" type="#_x0000_t202" id="docshape1" filled="false" stroked="false">
              <v:textbox inset="0,0,0,0">
                <w:txbxContent>
                  <w:p>
                    <w:pPr>
                      <w:spacing w:line="245" w:lineRule="exact" w:before="0"/>
                      <w:ind w:left="1" w:right="0" w:firstLine="0"/>
                      <w:jc w:val="center"/>
                      <w:rPr>
                        <w:rFonts w:ascii="Calibri"/>
                        <w:b/>
                        <w:sz w:val="22"/>
                      </w:rPr>
                    </w:pPr>
                    <w:r>
                      <w:rPr>
                        <w:rFonts w:ascii="Calibri"/>
                        <w:b/>
                        <w:sz w:val="22"/>
                      </w:rPr>
                      <w:t>SECRETARIA</w:t>
                    </w:r>
                    <w:r>
                      <w:rPr>
                        <w:rFonts w:ascii="Calibri"/>
                        <w:b/>
                        <w:spacing w:val="-6"/>
                        <w:sz w:val="22"/>
                      </w:rPr>
                      <w:t> </w:t>
                    </w:r>
                    <w:r>
                      <w:rPr>
                        <w:rFonts w:ascii="Calibri"/>
                        <w:b/>
                        <w:sz w:val="22"/>
                      </w:rPr>
                      <w:t>MUNICIPAL</w:t>
                    </w:r>
                    <w:r>
                      <w:rPr>
                        <w:rFonts w:ascii="Calibri"/>
                        <w:b/>
                        <w:spacing w:val="-4"/>
                        <w:sz w:val="22"/>
                      </w:rPr>
                      <w:t> </w:t>
                    </w:r>
                    <w:r>
                      <w:rPr>
                        <w:rFonts w:ascii="Calibri"/>
                        <w:b/>
                        <w:sz w:val="22"/>
                      </w:rPr>
                      <w:t>DE</w:t>
                    </w:r>
                    <w:r>
                      <w:rPr>
                        <w:rFonts w:ascii="Calibri"/>
                        <w:b/>
                        <w:spacing w:val="-4"/>
                        <w:sz w:val="22"/>
                      </w:rPr>
                      <w:t> </w:t>
                    </w:r>
                    <w:r>
                      <w:rPr>
                        <w:rFonts w:ascii="Calibri"/>
                        <w:b/>
                        <w:sz w:val="22"/>
                      </w:rPr>
                      <w:t>DIREITOS</w:t>
                    </w:r>
                    <w:r>
                      <w:rPr>
                        <w:rFonts w:ascii="Calibri"/>
                        <w:b/>
                        <w:spacing w:val="-6"/>
                        <w:sz w:val="22"/>
                      </w:rPr>
                      <w:t> </w:t>
                    </w:r>
                    <w:r>
                      <w:rPr>
                        <w:rFonts w:ascii="Calibri"/>
                        <w:b/>
                        <w:sz w:val="22"/>
                      </w:rPr>
                      <w:t>HUMANOS</w:t>
                    </w:r>
                    <w:r>
                      <w:rPr>
                        <w:rFonts w:ascii="Calibri"/>
                        <w:b/>
                        <w:spacing w:val="-8"/>
                        <w:sz w:val="22"/>
                      </w:rPr>
                      <w:t> </w:t>
                    </w:r>
                    <w:r>
                      <w:rPr>
                        <w:rFonts w:ascii="Calibri"/>
                        <w:b/>
                        <w:sz w:val="22"/>
                      </w:rPr>
                      <w:t>E</w:t>
                    </w:r>
                    <w:r>
                      <w:rPr>
                        <w:rFonts w:ascii="Calibri"/>
                        <w:b/>
                        <w:spacing w:val="-4"/>
                        <w:sz w:val="22"/>
                      </w:rPr>
                      <w:t> </w:t>
                    </w:r>
                    <w:r>
                      <w:rPr>
                        <w:rFonts w:ascii="Calibri"/>
                        <w:b/>
                        <w:spacing w:val="-2"/>
                        <w:sz w:val="22"/>
                      </w:rPr>
                      <w:t>CIDADANIA</w:t>
                    </w:r>
                  </w:p>
                  <w:p>
                    <w:pPr>
                      <w:spacing w:line="276" w:lineRule="auto" w:before="15"/>
                      <w:ind w:left="1" w:right="0" w:firstLine="0"/>
                      <w:jc w:val="center"/>
                      <w:rPr>
                        <w:rFonts w:ascii="Calibri" w:hAnsi="Calibri"/>
                        <w:b/>
                        <w:sz w:val="22"/>
                      </w:rPr>
                    </w:pPr>
                    <w:r>
                      <w:rPr>
                        <w:rFonts w:ascii="Calibri" w:hAnsi="Calibri"/>
                        <w:b/>
                        <w:sz w:val="22"/>
                      </w:rPr>
                      <w:t>COORDENAÇÃO</w:t>
                    </w:r>
                    <w:r>
                      <w:rPr>
                        <w:rFonts w:ascii="Calibri" w:hAnsi="Calibri"/>
                        <w:b/>
                        <w:spacing w:val="-7"/>
                        <w:sz w:val="22"/>
                      </w:rPr>
                      <w:t> </w:t>
                    </w:r>
                    <w:r>
                      <w:rPr>
                        <w:rFonts w:ascii="Calibri" w:hAnsi="Calibri"/>
                        <w:b/>
                        <w:sz w:val="22"/>
                      </w:rPr>
                      <w:t>DE</w:t>
                    </w:r>
                    <w:r>
                      <w:rPr>
                        <w:rFonts w:ascii="Calibri" w:hAnsi="Calibri"/>
                        <w:b/>
                        <w:spacing w:val="-6"/>
                        <w:sz w:val="22"/>
                      </w:rPr>
                      <w:t> </w:t>
                    </w:r>
                    <w:r>
                      <w:rPr>
                        <w:rFonts w:ascii="Calibri" w:hAnsi="Calibri"/>
                        <w:b/>
                        <w:sz w:val="22"/>
                      </w:rPr>
                      <w:t>POLÍTICAS</w:t>
                    </w:r>
                    <w:r>
                      <w:rPr>
                        <w:rFonts w:ascii="Calibri" w:hAnsi="Calibri"/>
                        <w:b/>
                        <w:spacing w:val="-4"/>
                        <w:sz w:val="22"/>
                      </w:rPr>
                      <w:t> </w:t>
                    </w:r>
                    <w:r>
                      <w:rPr>
                        <w:rFonts w:ascii="Calibri" w:hAnsi="Calibri"/>
                        <w:b/>
                        <w:sz w:val="22"/>
                      </w:rPr>
                      <w:t>PARA</w:t>
                    </w:r>
                    <w:r>
                      <w:rPr>
                        <w:rFonts w:ascii="Calibri" w:hAnsi="Calibri"/>
                        <w:b/>
                        <w:spacing w:val="-6"/>
                        <w:sz w:val="22"/>
                      </w:rPr>
                      <w:t> </w:t>
                    </w:r>
                    <w:r>
                      <w:rPr>
                        <w:rFonts w:ascii="Calibri" w:hAnsi="Calibri"/>
                        <w:b/>
                        <w:sz w:val="22"/>
                      </w:rPr>
                      <w:t>POPULAÇÃO</w:t>
                    </w:r>
                    <w:r>
                      <w:rPr>
                        <w:rFonts w:ascii="Calibri" w:hAnsi="Calibri"/>
                        <w:b/>
                        <w:spacing w:val="-4"/>
                        <w:sz w:val="22"/>
                      </w:rPr>
                      <w:t> </w:t>
                    </w:r>
                    <w:r>
                      <w:rPr>
                        <w:rFonts w:ascii="Calibri" w:hAnsi="Calibri"/>
                        <w:b/>
                        <w:sz w:val="22"/>
                      </w:rPr>
                      <w:t>EM</w:t>
                    </w:r>
                    <w:r>
                      <w:rPr>
                        <w:rFonts w:ascii="Calibri" w:hAnsi="Calibri"/>
                        <w:b/>
                        <w:spacing w:val="-5"/>
                        <w:sz w:val="22"/>
                      </w:rPr>
                      <w:t> </w:t>
                    </w:r>
                    <w:r>
                      <w:rPr>
                        <w:rFonts w:ascii="Calibri" w:hAnsi="Calibri"/>
                        <w:b/>
                        <w:sz w:val="22"/>
                      </w:rPr>
                      <w:t>SITUAÇÃO</w:t>
                    </w:r>
                    <w:r>
                      <w:rPr>
                        <w:rFonts w:ascii="Calibri" w:hAnsi="Calibri"/>
                        <w:b/>
                        <w:spacing w:val="-4"/>
                        <w:sz w:val="22"/>
                      </w:rPr>
                      <w:t> </w:t>
                    </w:r>
                    <w:r>
                      <w:rPr>
                        <w:rFonts w:ascii="Calibri" w:hAnsi="Calibri"/>
                        <w:b/>
                        <w:sz w:val="22"/>
                      </w:rPr>
                      <w:t>DE</w:t>
                    </w:r>
                    <w:r>
                      <w:rPr>
                        <w:rFonts w:ascii="Calibri" w:hAnsi="Calibri"/>
                        <w:b/>
                        <w:spacing w:val="-6"/>
                        <w:sz w:val="22"/>
                      </w:rPr>
                      <w:t> </w:t>
                    </w:r>
                    <w:r>
                      <w:rPr>
                        <w:rFonts w:ascii="Calibri" w:hAnsi="Calibri"/>
                        <w:b/>
                        <w:sz w:val="22"/>
                      </w:rPr>
                      <w:t>RUA SUBCOMITÊ DENÚNCIAS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1"/>
      <w:numFmt w:val="decimal"/>
      <w:lvlText w:val="%1."/>
      <w:lvlJc w:val="left"/>
      <w:pPr>
        <w:ind w:left="743" w:hanging="360"/>
        <w:jc w:val="left"/>
      </w:pPr>
      <w:rPr>
        <w:rFonts w:hint="default" w:ascii="Arial MT" w:hAnsi="Arial MT" w:eastAsia="Arial MT" w:cs="Arial MT"/>
        <w:b w:val="0"/>
        <w:bCs w:val="0"/>
        <w:i w:val="0"/>
        <w:iCs w:val="0"/>
        <w:spacing w:val="-2"/>
        <w:w w:val="100"/>
        <w:sz w:val="24"/>
        <w:szCs w:val="24"/>
        <w:lang w:val="pt-PT" w:eastAsia="en-US" w:bidi="ar-SA"/>
      </w:rPr>
    </w:lvl>
    <w:lvl w:ilvl="1">
      <w:start w:val="0"/>
      <w:numFmt w:val="bullet"/>
      <w:lvlText w:val="•"/>
      <w:lvlJc w:val="left"/>
      <w:pPr>
        <w:ind w:left="1573" w:hanging="360"/>
      </w:pPr>
      <w:rPr>
        <w:rFonts w:hint="default"/>
        <w:lang w:val="pt-PT" w:eastAsia="en-US" w:bidi="ar-SA"/>
      </w:rPr>
    </w:lvl>
    <w:lvl w:ilvl="2">
      <w:start w:val="0"/>
      <w:numFmt w:val="bullet"/>
      <w:lvlText w:val="•"/>
      <w:lvlJc w:val="left"/>
      <w:pPr>
        <w:ind w:left="2406" w:hanging="360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3239" w:hanging="360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4072" w:hanging="360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4906" w:hanging="360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5739" w:hanging="360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6572" w:hanging="360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7405" w:hanging="360"/>
      </w:pPr>
      <w:rPr>
        <w:rFonts w:hint="default"/>
        <w:lang w:val="pt-PT" w:eastAsia="en-US" w:bidi="ar-SA"/>
      </w:rPr>
    </w:lvl>
  </w:abstractNum>
  <w:abstractNum w:abstractNumId="0">
    <w:multiLevelType w:val="hybridMultilevel"/>
    <w:lvl w:ilvl="0">
      <w:start w:val="0"/>
      <w:numFmt w:val="bullet"/>
      <w:lvlText w:val=""/>
      <w:lvlJc w:val="left"/>
      <w:pPr>
        <w:ind w:left="810" w:hanging="36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1">
      <w:start w:val="0"/>
      <w:numFmt w:val="bullet"/>
      <w:lvlText w:val="•"/>
      <w:lvlJc w:val="left"/>
      <w:pPr>
        <w:ind w:left="1645" w:hanging="360"/>
      </w:pPr>
      <w:rPr>
        <w:rFonts w:hint="default"/>
        <w:lang w:val="pt-PT" w:eastAsia="en-US" w:bidi="ar-SA"/>
      </w:rPr>
    </w:lvl>
    <w:lvl w:ilvl="2">
      <w:start w:val="0"/>
      <w:numFmt w:val="bullet"/>
      <w:lvlText w:val="•"/>
      <w:lvlJc w:val="left"/>
      <w:pPr>
        <w:ind w:left="2470" w:hanging="360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3295" w:hanging="360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4120" w:hanging="360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4946" w:hanging="360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5771" w:hanging="360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6596" w:hanging="360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7421" w:hanging="360"/>
      </w:pPr>
      <w:rPr>
        <w:rFonts w:hint="default"/>
        <w:lang w:val="pt-PT" w:eastAsia="en-US" w:bidi="ar-SA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 MT" w:hAnsi="Arial MT" w:eastAsia="Arial MT" w:cs="Arial MT"/>
      <w:lang w:val="pt-PT" w:eastAsia="en-US" w:bidi="ar-SA"/>
    </w:rPr>
  </w:style>
  <w:style w:styleId="BodyText" w:type="paragraph">
    <w:name w:val="Body Text"/>
    <w:basedOn w:val="Normal"/>
    <w:uiPriority w:val="1"/>
    <w:qFormat/>
    <w:pPr>
      <w:spacing w:before="101"/>
      <w:ind w:left="23"/>
      <w:jc w:val="both"/>
    </w:pPr>
    <w:rPr>
      <w:rFonts w:ascii="Arial MT" w:hAnsi="Arial MT" w:eastAsia="Arial MT" w:cs="Arial MT"/>
      <w:sz w:val="24"/>
      <w:szCs w:val="24"/>
      <w:lang w:val="pt-PT" w:eastAsia="en-US" w:bidi="ar-SA"/>
    </w:rPr>
  </w:style>
  <w:style w:styleId="Heading1" w:type="paragraph">
    <w:name w:val="Heading 1"/>
    <w:basedOn w:val="Normal"/>
    <w:uiPriority w:val="1"/>
    <w:qFormat/>
    <w:pPr>
      <w:ind w:left="23"/>
      <w:outlineLvl w:val="1"/>
    </w:pPr>
    <w:rPr>
      <w:rFonts w:ascii="Arial" w:hAnsi="Arial" w:eastAsia="Arial" w:cs="Arial"/>
      <w:b/>
      <w:bCs/>
      <w:sz w:val="24"/>
      <w:szCs w:val="24"/>
      <w:lang w:val="pt-PT" w:eastAsia="en-US" w:bidi="ar-SA"/>
    </w:rPr>
  </w:style>
  <w:style w:styleId="ListParagraph" w:type="paragraph">
    <w:name w:val="List Paragraph"/>
    <w:basedOn w:val="Normal"/>
    <w:uiPriority w:val="1"/>
    <w:qFormat/>
    <w:pPr>
      <w:spacing w:before="101"/>
      <w:ind w:left="810" w:hanging="360"/>
    </w:pPr>
    <w:rPr>
      <w:rFonts w:ascii="Arial MT" w:hAnsi="Arial MT" w:eastAsia="Arial MT" w:cs="Arial MT"/>
      <w:lang w:val="pt-PT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pt-P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Roberta Cristina Paulino Maia</dc:creator>
  <dcterms:created xsi:type="dcterms:W3CDTF">2026-08-28T15:41:08Z</dcterms:created>
  <dcterms:modified xsi:type="dcterms:W3CDTF">2026-08-28T15:41:08Z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2026-08-28T00:00:00Z</vt:filetime>
  </property>
  <property fmtid="{D5CDD505-2E9C-101B-9397-08002B2CF9AE}" pid="4" name="Creator">
    <vt:lpwstr>Microsoft® Word 2010</vt:lpwstr>
  </property>
  <property fmtid="{D5CDD505-2E9C-101B-9397-08002B2CF9AE}" pid="5" name="LastSaved">
    <vt:filetime>2026-08-28T00:00:00Z</vt:filetime>
  </property>
  <property fmtid="{D5CDD505-2E9C-101B-9397-08002B2CF9AE}" pid="6" name="Producer">
    <vt:lpwstr>Microsoft® Word 2010</vt:lpwstr>
  </property>
</Properties>
</file>