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Ata de Reunião Ordinária realizada em 10 de fevereiro de 2026</w:t>
      </w:r>
    </w:p>
    <w:p w:rsidR="00000000" w:rsidDel="00000000" w:rsidP="00000000" w:rsidRDefault="00000000" w:rsidRPr="00000000" w14:paraId="0000000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Conselheiros Presentes: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Alexandre de Souza e Castro Araujo (Faces e Vozes da Recuperação no Brasil / Vice - Presidente)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Sérgio Yukio Tomimasu (Secretaria Municipal de Direitos Humanos e Cidadania)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Mariana Borgheresi Duarte (Representante do Poder Público - Conselho Estadual de Drogas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Aldemyro Rolim – Associação Brasileira Multidisciplinar de Estudos sobre Drogas (ABRAMD)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Laura Sahm Shdaior (Representante da Sociedade Civil - Conselho Estadual de Drogas)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Paula Faria Masulk – Comissão Extraordinária Permanente de Defesa dos Direitos Humanos e Cidadania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Márcia Helena Matsushita – Secretaria Municipal de Educação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Silvia de Oliveira Santos Cazenave – Conselho Regional de Farmácia (CRF/SP)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Mary Silva (Secretaria Municipal de Assistência e Desenvolvimento Social)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Lindsay Souza (Secretaria Municipal de Saúde)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Michel Willian de Castro Marques (Plataforma Brasileira de Política de Drogas – PBPD / Secretário Executivo)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Luiza Chizue Gatti Murakami (Secretaria de Governo Municipal)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Filipe Aburaya Yamaki (PROAD)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160" w:line="259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Danilo Polverini Locatelli (Núcleo de Pesquisa em Saúde e Uso de Substâncias - NEPSIS)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DISCUSSÃO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Abertura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Às 14:10 do dia 10 do mês de fevereiro do ano de 2026, </w:t>
      </w:r>
      <w:r w:rsidDel="00000000" w:rsidR="00000000" w:rsidRPr="00000000">
        <w:rPr>
          <w:sz w:val="24"/>
          <w:szCs w:val="24"/>
          <w:rtl w:val="0"/>
        </w:rPr>
        <w:t xml:space="preserve">teve início no auditório da Secretaria Municipal de Direitos Humanos Cidadania, Rua Líbero Badaró, 119 - Sé, São Paulo - SP, com a presença de 14 conselheiros, alcançando o quórum mínimo de um terço da totalidade dos conselheiros, estabelecidas no Art° 3 do Regimento Interno a reunião do Conselho Municipal de Políticas sobre Drogas e Álcool - COMUDA. </w:t>
      </w:r>
    </w:p>
    <w:p w:rsidR="00000000" w:rsidDel="00000000" w:rsidP="00000000" w:rsidRDefault="00000000" w:rsidRPr="00000000" w14:paraId="00000018">
      <w:pPr>
        <w:widowControl w:val="0"/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DELIBERAÇÕES E PONTOS DE PAUTA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Cenas de Uso Aberto e Dispersão</w:t>
      </w:r>
      <w:r w:rsidDel="00000000" w:rsidR="00000000" w:rsidRPr="00000000">
        <w:rPr>
          <w:sz w:val="24"/>
          <w:szCs w:val="24"/>
          <w:rtl w:val="0"/>
        </w:rPr>
        <w:t xml:space="preserve"> Iniciou-se a discussão com relatos sobre a dispersão dos usuários e a dificuldade dos equipamentos de outras áreas em realizar o atendimento, ponto levantado pelo conselheiro Michel. Foi relatado o surgimento de grupos no Viaduto João Goulart, Funarte, Marechal Deodoro, Região Sul, Itaquera, CEASA e margens da Marginal. O conselheiro Aldemyro destacou que a opressão da segurança pública tem forçado esses deslocamentos, citando um possível problema eleitoral em torno da questão e mobilização efetuada por políticos aliados ao governo. A cidadã Janaína relatou o aumento da demanda no eixo da Radial Leste, apontando que a equipes de saúde e assistência são limitadas para um território tão extenso. Houve manifestações sobre a lógica de "expulsão" das pessoas, dificultando o acesso aos serviços de saúde e gerando preocupação com o fechamento de serviços. o conselheiro Alexandre pontuou sobre o índice de abandono das medidas de cuidado e o estigma/preconceito envolvido. A conselheira Laura reforçou que a moradia é central no processo de inclusão e criticou a estratégia atual como higienista. Conselheiros cobraram transparência nas ações de repressão e acesso aos planos de atendimento das pessoas. O conselheiro Felipe destacou que a repetição de estratégias repressivas configura um plano que contribui para o insucesso da adesão dos usuários. A Conselheira Paula perguntou se existe algum mapeamento das atuais cenas de uso, representante Segurança Urbana disse não tem informações no momento mas que encaminhará a demanda à secretaria. A conselheira Luiza apresentou o fluxo de trabalho, método de mensuração e dados de atendimento.</w:t>
      </w:r>
    </w:p>
    <w:p w:rsidR="00000000" w:rsidDel="00000000" w:rsidP="00000000" w:rsidRDefault="00000000" w:rsidRPr="00000000" w14:paraId="0000001A">
      <w:pPr>
        <w:spacing w:after="240" w:before="24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Ficou deliberado a elaboração de um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Ofício</w:t>
      </w:r>
      <w:r w:rsidDel="00000000" w:rsidR="00000000" w:rsidRPr="00000000">
        <w:rPr>
          <w:sz w:val="24"/>
          <w:szCs w:val="24"/>
          <w:rtl w:val="0"/>
        </w:rPr>
        <w:t xml:space="preserve"> contendo perguntas para serem respondidas pela municipalidade: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24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que aconteceu no episódio de esvaziamento da Rua dos Protestantes?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Houve operação formal da GCM no território? Qual o objetivo, quem deu o comando e quais outras secretarias estavam envolvidas?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Existe registro de rastreamento/acompanhamento das pessoas que saíram do centro para outros territórios?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Há levantamento sobre crianças e adolescentes no território central e seus deslocamentos?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Onde surgiram novas cenas de uso (monitoramento SMADS) e qual o fluxo de acompanhamento?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24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Como são captados os dados na ponta e quais as metas de atendimento para serviços como SEAS e Consultório na Rua?</w:t>
      </w:r>
    </w:p>
    <w:p w:rsidR="00000000" w:rsidDel="00000000" w:rsidP="00000000" w:rsidRDefault="00000000" w:rsidRPr="00000000" w14:paraId="00000021">
      <w:pPr>
        <w:spacing w:after="240" w:before="24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Encaminhamento: </w:t>
      </w:r>
      <w:r w:rsidDel="00000000" w:rsidR="00000000" w:rsidRPr="00000000">
        <w:rPr>
          <w:sz w:val="24"/>
          <w:szCs w:val="24"/>
          <w:rtl w:val="0"/>
        </w:rPr>
        <w:t xml:space="preserve">Os conselheiros poderão enviar novas perguntas até dia 13/02 para que sejam incorporadas e encaminhadas à SMU. </w:t>
      </w:r>
    </w:p>
    <w:p w:rsidR="00000000" w:rsidDel="00000000" w:rsidP="00000000" w:rsidRDefault="00000000" w:rsidRPr="00000000" w14:paraId="00000022">
      <w:pPr>
        <w:spacing w:after="240" w:before="24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Smart Sampa</w:t>
      </w:r>
      <w:r w:rsidDel="00000000" w:rsidR="00000000" w:rsidRPr="00000000">
        <w:rPr>
          <w:sz w:val="24"/>
          <w:szCs w:val="24"/>
          <w:rtl w:val="0"/>
        </w:rPr>
        <w:t xml:space="preserve"> Foi realizada a leitura de minuta de ofícios a serem encaminhados ao Conselho Nacional de Direitos Humanos (CNDH), Conselho Nacional de Saúde (CNS), Conselho Nacional de Políticas sobre Drogas (CONAD), Prefeitura e Ministério Público.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Encaminhamento: </w:t>
      </w:r>
      <w:r w:rsidDel="00000000" w:rsidR="00000000" w:rsidRPr="00000000">
        <w:rPr>
          <w:sz w:val="24"/>
          <w:szCs w:val="24"/>
          <w:rtl w:val="0"/>
        </w:rPr>
        <w:t xml:space="preserve">Os documentos serão encaminhados aos conselheiros para que sejam realizadas sugestões até o dia 13/02/2026 e que após prazo serão publicados e encaminhados aos órgãos. </w:t>
      </w:r>
    </w:p>
    <w:p w:rsidR="00000000" w:rsidDel="00000000" w:rsidP="00000000" w:rsidRDefault="00000000" w:rsidRPr="00000000" w14:paraId="00000023">
      <w:pPr>
        <w:spacing w:after="240" w:before="24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Processo Eleitoral</w:t>
      </w:r>
      <w:r w:rsidDel="00000000" w:rsidR="00000000" w:rsidRPr="00000000">
        <w:rPr>
          <w:sz w:val="24"/>
          <w:szCs w:val="24"/>
          <w:rtl w:val="0"/>
        </w:rPr>
        <w:t xml:space="preserve"> Informou-se que o ofício já foi encaminhado aos membros. A Conselheira Luiza relatou que já realizou todas as atualizações de representação do Poder Público, que já encaminhou para a Câmara Municipal solicitação de indicação de representação  e que o processo de indicação das organizações da sociedade civil está aguardando a definição de indicação pela SMDHC (Secretária Regina), foi informado que o Conselheiro Sérgio já teria realizado uma lista de organizações e estão aguardando despacho do gabinete da secretária para encaminhar para a o Secretário Ortega. Pendente de encaminhamento para o secretário. O conselheiro Michel reiterou a importância da celeridade no processo e a necessidade de colaboração do Governo nas indicações da sociedade civil, relembrando que foi encaminhado ofício indicando a continuidade das organizações.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Encaminhamento:</w:t>
      </w:r>
      <w:r w:rsidDel="00000000" w:rsidR="00000000" w:rsidRPr="00000000">
        <w:rPr>
          <w:sz w:val="24"/>
          <w:szCs w:val="24"/>
          <w:rtl w:val="0"/>
        </w:rPr>
        <w:t xml:space="preserve"> Necessidade de agendamento de Reunião Extraordinária (online) prevista para o dia 24/02. Sergio criará um link (Teams) para a reunião de organização da eleição após a publicação da composição.</w:t>
      </w:r>
    </w:p>
    <w:p w:rsidR="00000000" w:rsidDel="00000000" w:rsidP="00000000" w:rsidRDefault="00000000" w:rsidRPr="00000000" w14:paraId="00000024">
      <w:pPr>
        <w:spacing w:after="240" w:before="24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Cronograma e Grupos de Trabalho (GTs)</w:t>
      </w:r>
      <w:r w:rsidDel="00000000" w:rsidR="00000000" w:rsidRPr="00000000">
        <w:rPr>
          <w:sz w:val="24"/>
          <w:szCs w:val="24"/>
          <w:rtl w:val="0"/>
        </w:rPr>
        <w:t xml:space="preserve"> Manifestou-se preocupação com os prazos para respostas das Organizações Sociais de Saúde e que não teríamos condição de construir os GTS</w:t>
      </w:r>
    </w:p>
    <w:p w:rsidR="00000000" w:rsidDel="00000000" w:rsidP="00000000" w:rsidRDefault="00000000" w:rsidRPr="00000000" w14:paraId="00000025">
      <w:pPr>
        <w:spacing w:after="240" w:before="24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Nada mais havendo a tratar, a reunião foi encerrada às 16h33.</w:t>
      </w:r>
    </w:p>
    <w:p w:rsidR="00000000" w:rsidDel="00000000" w:rsidP="00000000" w:rsidRDefault="00000000" w:rsidRPr="00000000" w14:paraId="00000026">
      <w:pPr>
        <w:spacing w:after="60" w:before="60" w:line="240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spacing w:before="3" w:lineRule="auto"/>
      <w:jc w:val="center"/>
      <w:rPr>
        <w:b w:val="1"/>
        <w:bCs w:val="1"/>
        <w:u w:val="singl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</w:rPr>
      <w:drawing>
        <wp:inline distB="114300" distT="114300" distL="114300" distR="114300">
          <wp:extent cx="2140762" cy="875766"/>
          <wp:effectExtent b="0" l="0" r="0" t="0"/>
          <wp:docPr descr="Uma imagem contendo Logotipo&#10;&#10;O conteúdo gerado por IA pode estar incorreto." id="4" name="image1.png"/>
          <a:graphic>
            <a:graphicData uri="http://schemas.openxmlformats.org/drawingml/2006/picture">
              <pic:pic>
                <pic:nvPicPr>
                  <pic:cNvPr descr="Uma imagem contendo 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0762" cy="87576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before="3" w:lineRule="auto"/>
      <w:jc w:val="center"/>
      <w:rPr>
        <w:b w:val="1"/>
        <w:bCs w:val="1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before="3" w:lineRule="auto"/>
      <w:jc w:val="center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u w:val="single"/>
        <w:rtl w:val="0"/>
      </w:rPr>
      <w:t xml:space="preserve">Conselho Municipal de Políticas Sobre Drogas e Álcool do Município de São Paulo - COMUDA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24"/>
        <w:szCs w:val="24"/>
      </w:rPr>
      <w:pict>
        <v:shape id="PowerPlusWaterMarkObject2" style="position:absolute;width:488.6963161170389pt;height:149.50374440836927pt;rotation:315;z-index:-503316481;mso-position-horizontal-relative:margin;mso-position-horizontal:center;mso-position-vertical-relative:margin;mso-position-vertical:center;" fillcolor="#999999" stroked="f" type="#_x0000_t136">
          <v:fill angle="0" opacity="65536f"/>
          <v:textpath fitshape="t" string="MINUTA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24"/>
        <w:szCs w:val="24"/>
      </w:rPr>
      <w:pict>
        <v:shape id="PowerPlusWaterMarkObject1" style="position:absolute;width:488.6963161170389pt;height:149.50374440836927pt;rotation:315;z-index:-503316481;mso-position-horizontal-relative:margin;mso-position-horizontal:center;mso-position-vertical-relative:margin;mso-position-vertical:center;" fillcolor="#999999" stroked="f" type="#_x0000_t136">
          <v:fill angle="0" opacity="65536f"/>
          <v:textpath fitshape="t" string="MINUTA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PargrafodaLista">
    <w:name w:val="List Paragraph"/>
    <w:basedOn w:val="Normal"/>
    <w:uiPriority w:val="34"/>
    <w:qFormat w:val="1"/>
    <w:rsid w:val="00981B11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kern w:val="2"/>
      <w:lang w:eastAsia="en-US"/>
    </w:rPr>
  </w:style>
  <w:style w:type="paragraph" w:styleId="Cabealho">
    <w:name w:val="header"/>
    <w:basedOn w:val="Normal"/>
    <w:link w:val="CabealhoChar"/>
    <w:uiPriority w:val="99"/>
    <w:unhideWhenUsed w:val="1"/>
    <w:rsid w:val="00981B11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81B11"/>
  </w:style>
  <w:style w:type="paragraph" w:styleId="Rodap">
    <w:name w:val="footer"/>
    <w:basedOn w:val="Normal"/>
    <w:link w:val="RodapChar"/>
    <w:uiPriority w:val="99"/>
    <w:unhideWhenUsed w:val="1"/>
    <w:rsid w:val="00981B11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81B11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HC7XXLxxUOgkGnsKa+VJd/Nx1w==">CgMxLjA4AHIhMXZQZ0E5YXY4N2hESWE1NG1Banhia3Ixd0tUbHpDRmpE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2025-05-06T00:52:00Z</dcterms:created>
  <dc:creator>Michel De Castro Marques</dc:creator>
</cp:coreProperties>
</file>