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63796" cy="54930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796" cy="54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8"/>
        <w:rPr>
          <w:rFonts w:ascii="Times New Roman"/>
        </w:rPr>
      </w:pPr>
    </w:p>
    <w:p>
      <w:pPr>
        <w:pStyle w:val="Heading1"/>
        <w:ind w:left="915" w:right="639" w:firstLine="1204"/>
        <w:jc w:val="left"/>
      </w:pPr>
      <w:r>
        <w:rPr/>
        <w:t>SECRETARIA MUNICIPAL DE DIREITOS HUMANOS E CIDADANIA COORDENAÇÃO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POLÍTICAS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IMIGRANTES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PROMOÇÃO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TRABALHO</w:t>
      </w:r>
      <w:r>
        <w:rPr>
          <w:spacing w:val="-9"/>
        </w:rPr>
        <w:t> </w:t>
      </w:r>
      <w:r>
        <w:rPr/>
        <w:t>DECENTE</w:t>
      </w:r>
    </w:p>
    <w:p>
      <w:pPr>
        <w:spacing w:before="0"/>
        <w:ind w:left="1232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1079500</wp:posOffset>
                </wp:positionH>
                <wp:positionV relativeFrom="paragraph">
                  <wp:posOffset>187904</wp:posOffset>
                </wp:positionV>
                <wp:extent cx="5397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0">
                              <a:moveTo>
                                <a:pt x="0" y="0"/>
                              </a:moveTo>
                              <a:lnTo>
                                <a:pt x="53974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4.795606pt;width:425pt;height:.1pt;mso-position-horizontal-relative:page;mso-position-vertical-relative:paragraph;z-index:-15728640;mso-wrap-distance-left:0;mso-wrap-distance-right:0" id="docshape2" coordorigin="1700,296" coordsize="8500,0" path="m1700,296l10200,296e" filled="false" stroked="true" strokeweight="2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2"/>
        </w:rPr>
        <w:t>COMISSÃO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ERRADICAÇÃO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ESCRAVO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COMTRAE/SP</w:t>
      </w:r>
    </w:p>
    <w:p>
      <w:pPr>
        <w:pStyle w:val="BodyText"/>
        <w:spacing w:before="246"/>
        <w:rPr>
          <w:b/>
        </w:rPr>
      </w:pPr>
    </w:p>
    <w:p>
      <w:pPr>
        <w:pStyle w:val="Title"/>
      </w:pPr>
      <w:r>
        <w:rPr>
          <w:spacing w:val="-2"/>
        </w:rPr>
        <w:t>ATA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102ª</w:t>
      </w:r>
      <w:r>
        <w:rPr>
          <w:spacing w:val="-9"/>
        </w:rPr>
        <w:t> </w:t>
      </w:r>
      <w:r>
        <w:rPr>
          <w:spacing w:val="-2"/>
        </w:rPr>
        <w:t>REUNIÃO</w:t>
      </w:r>
      <w:r>
        <w:rPr>
          <w:spacing w:val="-9"/>
        </w:rPr>
        <w:t> </w:t>
      </w:r>
      <w:r>
        <w:rPr>
          <w:spacing w:val="-2"/>
        </w:rPr>
        <w:t>ORDINÁRIA</w:t>
      </w:r>
    </w:p>
    <w:p>
      <w:pPr>
        <w:pStyle w:val="BodyText"/>
        <w:spacing w:before="292"/>
        <w:rPr>
          <w:b/>
          <w:sz w:val="28"/>
        </w:rPr>
      </w:pPr>
    </w:p>
    <w:p>
      <w:pPr>
        <w:pStyle w:val="Heading1"/>
        <w:ind w:left="709"/>
        <w:jc w:val="left"/>
      </w:pPr>
      <w:r>
        <w:rPr>
          <w:spacing w:val="-2"/>
        </w:rPr>
        <w:t>Informes</w:t>
      </w:r>
    </w:p>
    <w:p>
      <w:pPr>
        <w:pStyle w:val="ListParagraph"/>
        <w:numPr>
          <w:ilvl w:val="0"/>
          <w:numId w:val="1"/>
        </w:numPr>
        <w:tabs>
          <w:tab w:pos="1427" w:val="left" w:leader="none"/>
        </w:tabs>
        <w:spacing w:line="240" w:lineRule="auto" w:before="134" w:after="0"/>
        <w:ind w:left="1427" w:right="0" w:hanging="358"/>
        <w:jc w:val="left"/>
        <w:rPr>
          <w:sz w:val="22"/>
        </w:rPr>
      </w:pPr>
      <w:r>
        <w:rPr>
          <w:sz w:val="22"/>
        </w:rPr>
        <w:t>Informe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Reunião</w:t>
      </w:r>
      <w:r>
        <w:rPr>
          <w:spacing w:val="-8"/>
          <w:sz w:val="22"/>
        </w:rPr>
        <w:t> </w:t>
      </w:r>
      <w:r>
        <w:rPr>
          <w:sz w:val="22"/>
        </w:rPr>
        <w:t>Extraordinária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encaminhamentos</w:t>
      </w:r>
    </w:p>
    <w:p>
      <w:pPr>
        <w:pStyle w:val="ListParagraph"/>
        <w:numPr>
          <w:ilvl w:val="0"/>
          <w:numId w:val="1"/>
        </w:numPr>
        <w:tabs>
          <w:tab w:pos="1427" w:val="left" w:leader="none"/>
        </w:tabs>
        <w:spacing w:line="240" w:lineRule="auto" w:before="135" w:after="0"/>
        <w:ind w:left="1427" w:right="0" w:hanging="358"/>
        <w:jc w:val="left"/>
        <w:rPr>
          <w:sz w:val="22"/>
        </w:rPr>
      </w:pPr>
      <w:r>
        <w:rPr>
          <w:sz w:val="22"/>
        </w:rPr>
        <w:t>Informe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Formações</w:t>
      </w:r>
    </w:p>
    <w:p>
      <w:pPr>
        <w:pStyle w:val="ListParagraph"/>
        <w:numPr>
          <w:ilvl w:val="0"/>
          <w:numId w:val="1"/>
        </w:numPr>
        <w:tabs>
          <w:tab w:pos="1427" w:val="left" w:leader="none"/>
        </w:tabs>
        <w:spacing w:line="240" w:lineRule="auto" w:before="134" w:after="0"/>
        <w:ind w:left="1427" w:right="0" w:hanging="358"/>
        <w:jc w:val="left"/>
        <w:rPr>
          <w:sz w:val="22"/>
        </w:rPr>
      </w:pPr>
      <w:r>
        <w:rPr>
          <w:sz w:val="22"/>
        </w:rPr>
        <w:t>Informes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membros</w:t>
      </w:r>
    </w:p>
    <w:p>
      <w:pPr>
        <w:pStyle w:val="Heading1"/>
        <w:spacing w:before="134"/>
        <w:ind w:left="709"/>
        <w:jc w:val="left"/>
      </w:pPr>
      <w:r>
        <w:rPr>
          <w:spacing w:val="-2"/>
        </w:rPr>
        <w:t>Pautas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134" w:after="0"/>
        <w:ind w:left="1427" w:right="0" w:hanging="358"/>
        <w:jc w:val="left"/>
        <w:rPr>
          <w:sz w:val="22"/>
        </w:rPr>
      </w:pPr>
      <w:r>
        <w:rPr>
          <w:sz w:val="22"/>
        </w:rPr>
        <w:t>Apresentação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SMS:</w:t>
      </w:r>
      <w:r>
        <w:rPr>
          <w:spacing w:val="-6"/>
          <w:sz w:val="22"/>
        </w:rPr>
        <w:t> </w:t>
      </w:r>
      <w:r>
        <w:rPr>
          <w:sz w:val="22"/>
        </w:rPr>
        <w:t>NPV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DVSAT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135" w:after="0"/>
        <w:ind w:left="1427" w:right="0" w:hanging="358"/>
        <w:jc w:val="left"/>
        <w:rPr>
          <w:sz w:val="22"/>
        </w:rPr>
      </w:pPr>
      <w:r>
        <w:rPr>
          <w:sz w:val="22"/>
        </w:rPr>
        <w:t>Evento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combate</w:t>
      </w:r>
      <w:r>
        <w:rPr>
          <w:spacing w:val="-10"/>
          <w:sz w:val="22"/>
        </w:rPr>
        <w:t> </w:t>
      </w:r>
      <w:r>
        <w:rPr>
          <w:sz w:val="22"/>
        </w:rPr>
        <w:t>ao</w:t>
      </w:r>
      <w:r>
        <w:rPr>
          <w:spacing w:val="-10"/>
          <w:sz w:val="22"/>
        </w:rPr>
        <w:t> </w:t>
      </w:r>
      <w:r>
        <w:rPr>
          <w:sz w:val="22"/>
        </w:rPr>
        <w:t>Tráfico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Pessoas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julho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134" w:after="0"/>
        <w:ind w:left="1427" w:right="0" w:hanging="358"/>
        <w:jc w:val="left"/>
        <w:rPr>
          <w:sz w:val="22"/>
        </w:rPr>
      </w:pPr>
      <w:r>
        <w:rPr>
          <w:sz w:val="22"/>
        </w:rPr>
        <w:t>Portal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156</w:t>
      </w:r>
    </w:p>
    <w:p>
      <w:pPr>
        <w:pStyle w:val="BodyText"/>
        <w:spacing w:before="134"/>
      </w:pPr>
    </w:p>
    <w:p>
      <w:pPr>
        <w:pStyle w:val="BodyText"/>
        <w:ind w:left="139"/>
      </w:pPr>
      <w:r>
        <w:rPr>
          <w:b/>
        </w:rPr>
        <w:t>Participantes</w:t>
      </w:r>
      <w:r>
        <w:rPr>
          <w:b/>
          <w:spacing w:val="23"/>
        </w:rPr>
        <w:t> </w:t>
      </w:r>
      <w:r>
        <w:rPr>
          <w:b/>
        </w:rPr>
        <w:t>Governo:</w:t>
      </w:r>
      <w:r>
        <w:rPr>
          <w:b/>
          <w:spacing w:val="23"/>
        </w:rPr>
        <w:t> </w:t>
      </w:r>
      <w:r>
        <w:rPr/>
        <w:t>Ana</w:t>
      </w:r>
      <w:r>
        <w:rPr>
          <w:spacing w:val="23"/>
        </w:rPr>
        <w:t> </w:t>
      </w:r>
      <w:r>
        <w:rPr/>
        <w:t>León</w:t>
      </w:r>
      <w:r>
        <w:rPr>
          <w:spacing w:val="23"/>
        </w:rPr>
        <w:t> </w:t>
      </w:r>
      <w:r>
        <w:rPr/>
        <w:t>(SMDHC),</w:t>
      </w:r>
      <w:r>
        <w:rPr>
          <w:spacing w:val="23"/>
        </w:rPr>
        <w:t> </w:t>
      </w:r>
      <w:r>
        <w:rPr/>
        <w:t>Núria</w:t>
      </w:r>
      <w:r>
        <w:rPr>
          <w:spacing w:val="23"/>
        </w:rPr>
        <w:t> </w:t>
      </w:r>
      <w:r>
        <w:rPr/>
        <w:t>Carbassa (SMDHC), Ricardo Fernandes Menezes (SMS), Aline Pereira (SMRI), António Garcia (SMDHC),</w:t>
      </w:r>
    </w:p>
    <w:p>
      <w:pPr>
        <w:pStyle w:val="BodyText"/>
      </w:pPr>
    </w:p>
    <w:p>
      <w:pPr>
        <w:spacing w:before="0"/>
        <w:ind w:left="139" w:right="0" w:firstLine="0"/>
        <w:jc w:val="left"/>
        <w:rPr>
          <w:sz w:val="22"/>
        </w:rPr>
      </w:pPr>
      <w:r>
        <w:rPr>
          <w:b/>
          <w:sz w:val="22"/>
        </w:rPr>
        <w:t>Participantes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Sociedade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Civil: </w:t>
      </w:r>
      <w:r>
        <w:rPr>
          <w:sz w:val="22"/>
        </w:rPr>
        <w:t>Roque Renato Patussi (CAMI), Rodrigo Teruel (Repórter Brasil), Juliana Ortiz (ABVTEX), Carol Gentil Uliana (MPT).</w:t>
      </w:r>
    </w:p>
    <w:p>
      <w:pPr>
        <w:pStyle w:val="BodyText"/>
      </w:pPr>
    </w:p>
    <w:p>
      <w:pPr>
        <w:spacing w:before="0"/>
        <w:ind w:left="139" w:right="0" w:firstLine="0"/>
        <w:jc w:val="left"/>
        <w:rPr>
          <w:sz w:val="22"/>
        </w:rPr>
      </w:pPr>
      <w:r>
        <w:rPr>
          <w:b/>
          <w:spacing w:val="-2"/>
          <w:sz w:val="22"/>
        </w:rPr>
        <w:t>Observadores/as:</w:t>
      </w:r>
      <w:r>
        <w:rPr>
          <w:b/>
          <w:sz w:val="22"/>
        </w:rPr>
        <w:t> </w:t>
      </w:r>
      <w:r>
        <w:rPr>
          <w:spacing w:val="-2"/>
          <w:sz w:val="22"/>
        </w:rPr>
        <w:t>Cecília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Martins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(DVISAT),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Eidi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(SMS/DVISAT).</w:t>
      </w:r>
    </w:p>
    <w:p>
      <w:pPr>
        <w:pStyle w:val="BodyText"/>
        <w:spacing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120000</wp:posOffset>
                </wp:positionV>
                <wp:extent cx="6032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0">
                              <a:moveTo>
                                <a:pt x="0" y="0"/>
                              </a:moveTo>
                              <a:lnTo>
                                <a:pt x="6032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00004pt;margin-top:9.448831pt;width:475pt;height:.1pt;mso-position-horizontal-relative:page;mso-position-vertical-relative:paragraph;z-index:-15728128;mso-wrap-distance-left:0;mso-wrap-distance-right:0" id="docshape3" coordorigin="1200,189" coordsize="9500,0" path="m1200,189l10700,189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ind w:left="139" w:right="170"/>
        <w:jc w:val="both"/>
      </w:pPr>
      <w:r>
        <w:rPr>
          <w:b/>
        </w:rPr>
        <w:t>Às 14h30min do dia 26 do mês de junho do ano de 2025</w:t>
      </w:r>
      <w:r>
        <w:rPr/>
        <w:t>, no endereço Rua Líbero Badaró, 119, Sé, reuniram-se os membros da COMTRAE a fim de discutirem a pauta do dia. O Sr.(a) Ana León presidiu a reunião, tendo sido secretariado pelo Sr.(a) Núria Carbassa, que leu a pauta do dia.</w:t>
      </w:r>
    </w:p>
    <w:p>
      <w:pPr>
        <w:pStyle w:val="BodyText"/>
      </w:pPr>
    </w:p>
    <w:p>
      <w:pPr>
        <w:pStyle w:val="BodyText"/>
        <w:ind w:left="139" w:right="170"/>
        <w:jc w:val="both"/>
      </w:pPr>
      <w:r>
        <w:rPr/>
        <w:t>Ana deu início à reunião dando as boas</w:t>
      </w:r>
      <w:r>
        <w:rPr>
          <w:spacing w:val="-4"/>
        </w:rPr>
        <w:t> </w:t>
      </w:r>
      <w:r>
        <w:rPr/>
        <w:t>vindas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seguida</w:t>
      </w:r>
      <w:r>
        <w:rPr>
          <w:spacing w:val="-4"/>
        </w:rPr>
        <w:t> </w:t>
      </w:r>
      <w:r>
        <w:rPr/>
        <w:t>falou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atas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precisam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aprovadas pelos conselheiros. Núria prosseguiu elencando as pautas a serem abordadas na reunião.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357" w:val="left" w:leader="none"/>
        </w:tabs>
        <w:spacing w:line="240" w:lineRule="auto" w:before="0" w:after="0"/>
        <w:ind w:left="357" w:right="0" w:hanging="218"/>
        <w:jc w:val="both"/>
      </w:pPr>
      <w:r>
        <w:rPr/>
        <w:t>Informe</w:t>
      </w:r>
      <w:r>
        <w:rPr>
          <w:spacing w:val="-10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7ª</w:t>
      </w:r>
      <w:r>
        <w:rPr>
          <w:spacing w:val="-7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Extraordinária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encaminhamentos</w:t>
      </w:r>
    </w:p>
    <w:p>
      <w:pPr>
        <w:pStyle w:val="BodyText"/>
        <w:ind w:left="139" w:right="172"/>
        <w:jc w:val="both"/>
      </w:pPr>
      <w:r>
        <w:rPr/>
        <w:t>Foi retomado o assunto da elaboração da Cartilha para trabalhadores Imigrantes,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iniciado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ano passado e que conta com a parceria da OIT,</w:t>
      </w:r>
      <w:r>
        <w:rPr>
          <w:spacing w:val="-5"/>
        </w:rPr>
        <w:t> </w:t>
      </w:r>
      <w:r>
        <w:rPr/>
        <w:t>OIM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SENAC.</w:t>
      </w:r>
      <w:r>
        <w:rPr>
          <w:spacing w:val="-5"/>
        </w:rPr>
        <w:t> </w:t>
      </w:r>
      <w:r>
        <w:rPr/>
        <w:t>Atualmente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encontra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fase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 finalização do conteúdo. O sumário e temas abordados foram</w:t>
      </w:r>
      <w:r>
        <w:rPr>
          <w:spacing w:val="-6"/>
        </w:rPr>
        <w:t> </w:t>
      </w:r>
      <w:r>
        <w:rPr/>
        <w:t>propostos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7ª</w:t>
      </w:r>
      <w:r>
        <w:rPr>
          <w:spacing w:val="-6"/>
        </w:rPr>
        <w:t> </w:t>
      </w:r>
      <w:r>
        <w:rPr/>
        <w:t>Reunião</w:t>
      </w:r>
      <w:r>
        <w:rPr>
          <w:spacing w:val="-6"/>
        </w:rPr>
        <w:t> </w:t>
      </w:r>
      <w:r>
        <w:rPr/>
        <w:t>Extraordinária,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os membros presentes puderam fazer suas considerações. Ficou decidido que a 103ª Reunião Ordinária, que será em julho, terá como pauta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conteúdo</w:t>
      </w:r>
      <w:r>
        <w:rPr>
          <w:spacing w:val="-6"/>
        </w:rPr>
        <w:t> </w:t>
      </w:r>
      <w:r>
        <w:rPr/>
        <w:t>final.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reforçado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presença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todas</w:t>
      </w:r>
      <w:r>
        <w:rPr>
          <w:spacing w:val="-6"/>
        </w:rPr>
        <w:t> </w:t>
      </w:r>
      <w:r>
        <w:rPr/>
        <w:t>as pessoas será importante. Além disso, vão ser convidados sindicatos para fazerem parte da reunião.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357" w:val="left" w:leader="none"/>
        </w:tabs>
        <w:spacing w:line="240" w:lineRule="auto" w:before="0" w:after="0"/>
        <w:ind w:left="357" w:right="0" w:hanging="218"/>
        <w:jc w:val="both"/>
      </w:pPr>
      <w:r>
        <w:rPr/>
        <w:t>Informe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2"/>
        </w:rPr>
        <w:t>Formações</w:t>
      </w:r>
    </w:p>
    <w:p>
      <w:pPr>
        <w:pStyle w:val="BodyText"/>
        <w:ind w:left="139" w:right="167"/>
        <w:jc w:val="both"/>
      </w:pPr>
      <w:r>
        <w:rPr/>
        <w:t>A Núria informou que a secretaria executiva da COMTRAE tem feito ações de formações para diversos públicos e atores importantes da rede para apresentar a COMTRAE, o Trabalho Análogo à Escravidão e o Fluxo</w:t>
      </w:r>
      <w:r>
        <w:rPr>
          <w:spacing w:val="36"/>
        </w:rPr>
        <w:t> </w:t>
      </w:r>
      <w:r>
        <w:rPr/>
        <w:t>Municipal</w:t>
      </w:r>
      <w:r>
        <w:rPr>
          <w:spacing w:val="36"/>
        </w:rPr>
        <w:t> </w:t>
      </w:r>
      <w:r>
        <w:rPr/>
        <w:t>de</w:t>
      </w:r>
      <w:r>
        <w:rPr>
          <w:spacing w:val="22"/>
        </w:rPr>
        <w:t> </w:t>
      </w:r>
      <w:r>
        <w:rPr/>
        <w:t>Atendimento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pessoas</w:t>
      </w:r>
      <w:r>
        <w:rPr>
          <w:spacing w:val="22"/>
        </w:rPr>
        <w:t> </w:t>
      </w:r>
      <w:r>
        <w:rPr/>
        <w:t>vítimas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vulneráveis</w:t>
      </w:r>
      <w:r>
        <w:rPr>
          <w:spacing w:val="22"/>
        </w:rPr>
        <w:t> </w:t>
      </w:r>
      <w:r>
        <w:rPr/>
        <w:t>ao</w:t>
      </w:r>
      <w:r>
        <w:rPr>
          <w:spacing w:val="22"/>
        </w:rPr>
        <w:t> </w:t>
      </w:r>
      <w:r>
        <w:rPr/>
        <w:t>Trablho</w:t>
      </w:r>
      <w:r>
        <w:rPr>
          <w:spacing w:val="22"/>
        </w:rPr>
        <w:t> </w:t>
      </w:r>
      <w:r>
        <w:rPr/>
        <w:t>Escravo.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última</w:t>
      </w:r>
      <w:r>
        <w:rPr>
          <w:spacing w:val="22"/>
        </w:rPr>
        <w:t> </w:t>
      </w:r>
      <w:r>
        <w:rPr/>
        <w:t>formação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20" w:h="16840"/>
          <w:pgMar w:header="0" w:footer="1158" w:top="880" w:bottom="1340" w:left="992" w:right="992"/>
          <w:pgNumType w:start="1"/>
        </w:sectPr>
      </w:pPr>
    </w:p>
    <w:p>
      <w:pPr>
        <w:pStyle w:val="BodyText"/>
        <w:spacing w:before="36"/>
        <w:ind w:left="139"/>
        <w:jc w:val="both"/>
      </w:pPr>
      <w:r>
        <w:rPr/>
        <w:t>aconteceu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dia</w:t>
      </w:r>
      <w:r>
        <w:rPr>
          <w:spacing w:val="-5"/>
        </w:rPr>
        <w:t> </w:t>
      </w:r>
      <w:r>
        <w:rPr/>
        <w:t>04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teve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Sindicato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Comerciários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São</w:t>
      </w:r>
      <w:r>
        <w:rPr>
          <w:spacing w:val="-5"/>
        </w:rPr>
        <w:t> </w:t>
      </w:r>
      <w:r>
        <w:rPr>
          <w:spacing w:val="-2"/>
        </w:rPr>
        <w:t>Paulo.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357" w:val="left" w:leader="none"/>
        </w:tabs>
        <w:spacing w:line="240" w:lineRule="auto" w:before="0" w:after="0"/>
        <w:ind w:left="357" w:right="0" w:hanging="218"/>
        <w:jc w:val="both"/>
      </w:pPr>
      <w:r>
        <w:rPr/>
        <w:t>Informe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membros</w:t>
      </w:r>
    </w:p>
    <w:p>
      <w:pPr>
        <w:pStyle w:val="BodyText"/>
        <w:ind w:left="139" w:right="176"/>
        <w:jc w:val="both"/>
      </w:pPr>
      <w:r>
        <w:rPr/>
        <w:t>Ana deu um informe sobre o lançamento da atualização do painel do CRAI, que aconteceu no dia 23 de junho, que engloba</w:t>
      </w:r>
      <w:r>
        <w:rPr>
          <w:spacing w:val="-6"/>
        </w:rPr>
        <w:t> </w:t>
      </w:r>
      <w:r>
        <w:rPr/>
        <w:t>também</w:t>
      </w:r>
      <w:r>
        <w:rPr>
          <w:spacing w:val="-6"/>
        </w:rPr>
        <w:t> </w:t>
      </w:r>
      <w:r>
        <w:rPr/>
        <w:t>dados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pessoas</w:t>
      </w:r>
      <w:r>
        <w:rPr>
          <w:spacing w:val="-6"/>
        </w:rPr>
        <w:t> </w:t>
      </w:r>
      <w:r>
        <w:rPr/>
        <w:t>atendidas</w:t>
      </w:r>
      <w:r>
        <w:rPr>
          <w:spacing w:val="-6"/>
        </w:rPr>
        <w:t> </w:t>
      </w:r>
      <w:r>
        <w:rPr/>
        <w:t>naquele</w:t>
      </w:r>
      <w:r>
        <w:rPr>
          <w:spacing w:val="-6"/>
        </w:rPr>
        <w:t> </w:t>
      </w:r>
      <w:r>
        <w:rPr/>
        <w:t>equipamento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questões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 Escravo. É possível acessar o painel no site da SMDHC.</w:t>
      </w:r>
    </w:p>
    <w:p>
      <w:pPr>
        <w:pStyle w:val="BodyText"/>
      </w:pPr>
    </w:p>
    <w:p>
      <w:pPr>
        <w:pStyle w:val="BodyText"/>
        <w:ind w:left="139" w:right="172"/>
        <w:jc w:val="both"/>
      </w:pPr>
      <w:r>
        <w:rPr/>
        <w:t>Além disso, foi informado que no passado dia 25 de julho, Dia do Imigrante, e enquadrado na Semana do Imigrante e Refugiado, aconteceu uma ação de empregabilidade para imigrantes junto com a SMDET, o Contrata SP Imigrantes. Trata-se de uma iniciativa voltada à contratação de pessoas imigrantes, apoio a pessoas imigrantes empreendedoras, além de oficinas informativas e</w:t>
      </w:r>
      <w:r>
        <w:rPr>
          <w:spacing w:val="-7"/>
        </w:rPr>
        <w:t> </w:t>
      </w:r>
      <w:r>
        <w:rPr/>
        <w:t>divulgação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ofertados</w:t>
      </w:r>
      <w:r>
        <w:rPr>
          <w:spacing w:val="-7"/>
        </w:rPr>
        <w:t> </w:t>
      </w:r>
      <w:r>
        <w:rPr/>
        <w:t>pela SMDHC e SMDET. A ação teve lugar no CATe Central.</w:t>
      </w:r>
    </w:p>
    <w:p>
      <w:pPr>
        <w:pStyle w:val="BodyText"/>
      </w:pPr>
    </w:p>
    <w:p>
      <w:pPr>
        <w:pStyle w:val="BodyText"/>
        <w:ind w:left="139" w:right="171"/>
        <w:jc w:val="both"/>
      </w:pPr>
      <w:r>
        <w:rPr/>
        <w:t>Roque informou sobre a</w:t>
      </w:r>
      <w:r>
        <w:rPr>
          <w:spacing w:val="-6"/>
        </w:rPr>
        <w:t> </w:t>
      </w:r>
      <w:r>
        <w:rPr/>
        <w:t>Conferência</w:t>
      </w:r>
      <w:r>
        <w:rPr>
          <w:spacing w:val="-6"/>
        </w:rPr>
        <w:t> </w:t>
      </w:r>
      <w:r>
        <w:rPr/>
        <w:t>Estadual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Humanos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realizada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agosto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vista</w:t>
      </w:r>
      <w:r>
        <w:rPr>
          <w:spacing w:val="-6"/>
        </w:rPr>
        <w:t> </w:t>
      </w:r>
      <w:r>
        <w:rPr/>
        <w:t>à Conferência Nacional de Direitos Humanos</w:t>
      </w:r>
      <w:r>
        <w:rPr>
          <w:spacing w:val="-7"/>
        </w:rPr>
        <w:t> </w:t>
      </w:r>
      <w:r>
        <w:rPr/>
        <w:t>organizada</w:t>
      </w:r>
      <w:r>
        <w:rPr>
          <w:spacing w:val="-7"/>
        </w:rPr>
        <w:t> </w:t>
      </w:r>
      <w:r>
        <w:rPr/>
        <w:t>pelo</w:t>
      </w:r>
      <w:r>
        <w:rPr>
          <w:spacing w:val="-7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Humanos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acontecerá em novembro. Ficou combinado de que seria divulgado com todos os membros da COMTRAE.</w:t>
      </w:r>
    </w:p>
    <w:p>
      <w:pPr>
        <w:pStyle w:val="BodyText"/>
      </w:pPr>
    </w:p>
    <w:p>
      <w:pPr>
        <w:pStyle w:val="BodyText"/>
        <w:ind w:left="139" w:right="166"/>
        <w:jc w:val="both"/>
      </w:pPr>
      <w:r>
        <w:rPr/>
        <w:t>Roque informou que o CAMI tem parceria com o Instituto Cyrela, com o objetivo de promover formação profissional para imigrantes e</w:t>
      </w:r>
      <w:r>
        <w:rPr>
          <w:spacing w:val="-8"/>
        </w:rPr>
        <w:t> </w:t>
      </w:r>
      <w:r>
        <w:rPr/>
        <w:t>refugiados.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parceria</w:t>
      </w:r>
      <w:r>
        <w:rPr>
          <w:spacing w:val="-8"/>
        </w:rPr>
        <w:t> </w:t>
      </w:r>
      <w:r>
        <w:rPr/>
        <w:t>possibilita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oferecimento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cursos</w:t>
      </w:r>
      <w:r>
        <w:rPr>
          <w:spacing w:val="-8"/>
        </w:rPr>
        <w:t> </w:t>
      </w:r>
      <w:r>
        <w:rPr/>
        <w:t>profissionalizantes realizados em parceria com o SENAI para pessoas imigrantes e refugiados em situação de vulnerabilidade; com requisito mínimo de conhecimento básico de português. São turmas de 16 pessoas por curso.</w:t>
      </w:r>
    </w:p>
    <w:p>
      <w:pPr>
        <w:pStyle w:val="BodyText"/>
      </w:pPr>
    </w:p>
    <w:p>
      <w:pPr>
        <w:pStyle w:val="Heading1"/>
      </w:pPr>
      <w:r>
        <w:rPr/>
        <w:t>Pauta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1:</w:t>
      </w:r>
      <w:r>
        <w:rPr>
          <w:spacing w:val="-5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SMS:</w:t>
      </w:r>
      <w:r>
        <w:rPr>
          <w:spacing w:val="-5"/>
        </w:rPr>
        <w:t> </w:t>
      </w:r>
      <w:r>
        <w:rPr/>
        <w:t>NPV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4"/>
        </w:rPr>
        <w:t>DVSAT</w:t>
      </w:r>
    </w:p>
    <w:p>
      <w:pPr>
        <w:pStyle w:val="BodyText"/>
        <w:ind w:left="139" w:right="179"/>
        <w:jc w:val="both"/>
      </w:pPr>
      <w:r>
        <w:rPr/>
        <w:t>Cecília Martins, da Divisão de Vigilância em Saúde do Trabalhador (DVISAT/COVISA – SMS), apresentou a estrutura e diretrizes da política municipal de saúde do trabalhador.</w:t>
      </w:r>
    </w:p>
    <w:p>
      <w:pPr>
        <w:pStyle w:val="BodyText"/>
      </w:pPr>
    </w:p>
    <w:p>
      <w:pPr>
        <w:pStyle w:val="BodyText"/>
        <w:ind w:left="139" w:right="166"/>
        <w:jc w:val="both"/>
      </w:pPr>
      <w:r>
        <w:rPr/>
        <w:t>Foram destacados os marcos legais da Política Nacional de Saúde do Trabalhador e da Trabalhadora (PNSTT), a organização da rede de Centros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Referência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Trabalhador</w:t>
      </w:r>
      <w:r>
        <w:rPr>
          <w:spacing w:val="-7"/>
        </w:rPr>
        <w:t> </w:t>
      </w:r>
      <w:r>
        <w:rPr/>
        <w:t>(CRSTs),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estratégias de vigilância, assistência e formação voltadas à promoção de ambientes laborais seguros.</w:t>
      </w:r>
    </w:p>
    <w:p>
      <w:pPr>
        <w:pStyle w:val="BodyText"/>
      </w:pPr>
    </w:p>
    <w:p>
      <w:pPr>
        <w:pStyle w:val="BodyText"/>
        <w:ind w:left="139" w:right="168"/>
        <w:jc w:val="both"/>
      </w:pPr>
      <w:r>
        <w:rPr/>
        <w:t>A apresentação abordou ainda a importância da atuação intersetorial, da articulação com sindicatos e da integração com as ações da COMTRAE, especialmente na identificação de situações de trabalho em condições degradantes e no combate ao trabalho análogo à escravidão.</w:t>
      </w:r>
    </w:p>
    <w:p>
      <w:pPr>
        <w:pStyle w:val="BodyText"/>
      </w:pPr>
    </w:p>
    <w:p>
      <w:pPr>
        <w:pStyle w:val="BodyText"/>
        <w:ind w:left="139" w:right="172"/>
        <w:jc w:val="both"/>
      </w:pPr>
      <w:r>
        <w:rPr/>
        <w:t>Ana León destacou a importância de que a COMTRAE conheça mais profundamente o</w:t>
      </w:r>
      <w:r>
        <w:rPr>
          <w:spacing w:val="-5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Divisão, dentro da estrutura da Secretaria Municipal da Saúde. Em seguida, abriu espaço para perguntas e manifestações dos presentes.</w:t>
      </w:r>
    </w:p>
    <w:p>
      <w:pPr>
        <w:pStyle w:val="BodyText"/>
      </w:pPr>
    </w:p>
    <w:p>
      <w:pPr>
        <w:pStyle w:val="BodyText"/>
        <w:ind w:left="139" w:right="170"/>
        <w:jc w:val="both"/>
      </w:pPr>
      <w:r>
        <w:rPr/>
        <w:t>Rodrigo fez questionamentos sobre a atuação das Unidades de Vigilância em Saúde e formas de acesso, a formas pelas quais as denúncias de trabalhadores chegam até os órgãos competentes; as equipes dos Centros de Referência em Saúde do Trabalhador (CRSTs), e se os profissionais já têm formação voltada especificamente para o tema do trabalho escravo.</w:t>
      </w:r>
    </w:p>
    <w:p>
      <w:pPr>
        <w:pStyle w:val="BodyText"/>
      </w:pPr>
    </w:p>
    <w:p>
      <w:pPr>
        <w:pStyle w:val="BodyText"/>
        <w:ind w:left="139" w:right="166"/>
        <w:jc w:val="both"/>
      </w:pPr>
      <w:r>
        <w:rPr/>
        <w:t>Em resposta, a Sra. Cecília esclareceu que as Unidades atuam com foco na análise dos processos de trabalho, e podem ser mobilizadas para inspeções e ações de campo. Como exemplo, citou uma ação envolvendo uma empresa de impressão de jornais, na qual houve necessidade de acionar a Vigilância Sanitária. Explicou que o processo de fiscalização é técnico, detalhado e</w:t>
      </w:r>
      <w:r>
        <w:rPr>
          <w:spacing w:val="-5"/>
        </w:rPr>
        <w:t> </w:t>
      </w:r>
      <w:r>
        <w:rPr/>
        <w:t>muitas</w:t>
      </w:r>
      <w:r>
        <w:rPr>
          <w:spacing w:val="-5"/>
        </w:rPr>
        <w:t> </w:t>
      </w:r>
      <w:r>
        <w:rPr/>
        <w:t>vezes</w:t>
      </w:r>
      <w:r>
        <w:rPr>
          <w:spacing w:val="-5"/>
        </w:rPr>
        <w:t> </w:t>
      </w:r>
      <w:r>
        <w:rPr/>
        <w:t>longo.</w:t>
      </w:r>
      <w:r>
        <w:rPr>
          <w:spacing w:val="-5"/>
        </w:rPr>
        <w:t> </w:t>
      </w:r>
      <w:r>
        <w:rPr/>
        <w:t>Além</w:t>
      </w:r>
      <w:r>
        <w:rPr>
          <w:spacing w:val="-5"/>
        </w:rPr>
        <w:t> </w:t>
      </w:r>
      <w:r>
        <w:rPr/>
        <w:t>disso,</w:t>
      </w:r>
      <w:r>
        <w:rPr>
          <w:spacing w:val="-5"/>
        </w:rPr>
        <w:t> </w:t>
      </w:r>
      <w:r>
        <w:rPr/>
        <w:t>as principais portas de entrada para denúncias são: Ministério Público do Trabalho (MPT), que emite 80% da demanda da Vigilância; o Portal 156, o CIST (Comissão Intersetorial de Saúde do Trabalhador - CMS) e os </w:t>
      </w:r>
      <w:r>
        <w:rPr>
          <w:spacing w:val="-2"/>
        </w:rPr>
        <w:t>sindicatos.</w:t>
      </w:r>
    </w:p>
    <w:p>
      <w:pPr>
        <w:pStyle w:val="BodyText"/>
      </w:pPr>
    </w:p>
    <w:p>
      <w:pPr>
        <w:pStyle w:val="BodyText"/>
        <w:ind w:left="139" w:right="169"/>
        <w:jc w:val="both"/>
      </w:pPr>
      <w:r>
        <w:rPr/>
        <w:t>Para o atendimento individual dos trabalhadores, a porta de entrada são as Unidades Básicas de Saúde (UBS). A DVISAT promove formações e</w:t>
      </w:r>
      <w:r>
        <w:rPr>
          <w:spacing w:val="-8"/>
        </w:rPr>
        <w:t> </w:t>
      </w:r>
      <w:r>
        <w:rPr/>
        <w:t>capacitações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equipes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atendimento,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profissionais</w:t>
      </w:r>
    </w:p>
    <w:p>
      <w:pPr>
        <w:pStyle w:val="BodyText"/>
        <w:spacing w:after="0"/>
        <w:jc w:val="both"/>
        <w:sectPr>
          <w:pgSz w:w="11920" w:h="16840"/>
          <w:pgMar w:header="0" w:footer="1158" w:top="960" w:bottom="1360" w:left="992" w:right="992"/>
        </w:sectPr>
      </w:pPr>
    </w:p>
    <w:p>
      <w:pPr>
        <w:pStyle w:val="BodyText"/>
        <w:spacing w:before="36"/>
        <w:ind w:left="139" w:right="175"/>
        <w:jc w:val="both"/>
      </w:pPr>
      <w:r>
        <w:rPr/>
        <w:t>saibam identificar quando uma queixa de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estar</w:t>
      </w:r>
      <w:r>
        <w:rPr>
          <w:spacing w:val="-5"/>
        </w:rPr>
        <w:t> </w:t>
      </w:r>
      <w:r>
        <w:rPr/>
        <w:t>relacionada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trabalho.</w:t>
      </w:r>
      <w:r>
        <w:rPr>
          <w:spacing w:val="-5"/>
        </w:rPr>
        <w:t> </w:t>
      </w:r>
      <w:r>
        <w:rPr/>
        <w:t>Quanto</w:t>
      </w:r>
      <w:r>
        <w:rPr>
          <w:spacing w:val="-5"/>
        </w:rPr>
        <w:t> </w:t>
      </w:r>
      <w:r>
        <w:rPr/>
        <w:t>às equipes dos CRSTs, explicou que o papel principal é matriciar à rede.</w:t>
      </w:r>
    </w:p>
    <w:p>
      <w:pPr>
        <w:pStyle w:val="BodyText"/>
      </w:pPr>
    </w:p>
    <w:p>
      <w:pPr>
        <w:pStyle w:val="BodyText"/>
        <w:ind w:left="139" w:right="170"/>
        <w:jc w:val="both"/>
      </w:pPr>
      <w:r>
        <w:rPr/>
        <w:t>O Sr. Roque agradeceu pela apresentação e ressaltou a importância de considerar a saúde mental dos trabalhadores nas ações intersetoriais, especialmente em contextos de precarização extrema. Citou como exemplo os trabalhadores da Feira da Madrugada, muitos dos quais são informais,</w:t>
      </w:r>
      <w:r>
        <w:rPr>
          <w:spacing w:val="-6"/>
        </w:rPr>
        <w:t> </w:t>
      </w:r>
      <w:r>
        <w:rPr/>
        <w:t>migrantes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refugiados, frequentemente expostos à violência policial, como na Operação delegada na região do Brás que tem causado feridas</w:t>
      </w:r>
      <w:r>
        <w:rPr>
          <w:spacing w:val="40"/>
        </w:rPr>
        <w:t> </w:t>
      </w:r>
      <w:r>
        <w:rPr/>
        <w:t>e até morte de imigrantes.</w:t>
      </w:r>
    </w:p>
    <w:p>
      <w:pPr>
        <w:pStyle w:val="BodyText"/>
      </w:pPr>
    </w:p>
    <w:p>
      <w:pPr>
        <w:pStyle w:val="BodyText"/>
        <w:ind w:left="139" w:right="169"/>
        <w:jc w:val="both"/>
      </w:pPr>
      <w:r>
        <w:rPr/>
        <w:t>Também chamou atenção para situações ligadas ao resgate de trabalhadores em condições análogas à escravidão, considerando que seria relevante a presença de equipes como a DVISAT junto às equipes de resgate, como MPT, polícia e assistência social, com o objetivo de garantir suporte à saúde mental dessas pessoas, ainda durante e após as ações de resgate.</w:t>
      </w:r>
    </w:p>
    <w:p>
      <w:pPr>
        <w:pStyle w:val="BodyText"/>
      </w:pPr>
    </w:p>
    <w:p>
      <w:pPr>
        <w:pStyle w:val="BodyText"/>
        <w:ind w:left="139" w:right="169"/>
        <w:jc w:val="both"/>
      </w:pPr>
      <w:r>
        <w:rPr/>
        <w:t>Em resposta, a Sra. Cecília reforçou que nenhum órgão, isoladamente, consegue lidar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complexidade do tema, mas que a saúde do trabalhador é uma</w:t>
      </w:r>
      <w:r>
        <w:rPr>
          <w:spacing w:val="-5"/>
        </w:rPr>
        <w:t> </w:t>
      </w:r>
      <w:r>
        <w:rPr/>
        <w:t>questão</w:t>
      </w:r>
      <w:r>
        <w:rPr>
          <w:spacing w:val="-5"/>
        </w:rPr>
        <w:t> </w:t>
      </w:r>
      <w:r>
        <w:rPr/>
        <w:t>muito</w:t>
      </w:r>
      <w:r>
        <w:rPr>
          <w:spacing w:val="-5"/>
        </w:rPr>
        <w:t> </w:t>
      </w:r>
      <w:r>
        <w:rPr/>
        <w:t>transversal,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precisa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compartilhada entre os diferentes atores. Ressaltou ainda que a situação dos trabalhadores por aplicativo, grupo vulnerável que hoje não conta com qualquer órgão público que garanta seus direitos laborais.</w:t>
      </w:r>
    </w:p>
    <w:p>
      <w:pPr>
        <w:pStyle w:val="BodyText"/>
      </w:pPr>
    </w:p>
    <w:p>
      <w:pPr>
        <w:pStyle w:val="Heading1"/>
      </w:pPr>
      <w:r>
        <w:rPr/>
        <w:t>Pauta</w:t>
      </w:r>
      <w:r>
        <w:rPr>
          <w:spacing w:val="-9"/>
        </w:rPr>
        <w:t> </w:t>
      </w:r>
      <w:r>
        <w:rPr/>
        <w:t>nº</w:t>
      </w:r>
      <w:r>
        <w:rPr>
          <w:spacing w:val="-8"/>
        </w:rPr>
        <w:t> </w:t>
      </w:r>
      <w:r>
        <w:rPr/>
        <w:t>2:</w:t>
      </w:r>
      <w:r>
        <w:rPr>
          <w:spacing w:val="-8"/>
        </w:rPr>
        <w:t> </w:t>
      </w:r>
      <w:r>
        <w:rPr/>
        <w:t>Evento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combate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Tráfico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>
          <w:spacing w:val="-2"/>
        </w:rPr>
        <w:t>julho</w:t>
      </w:r>
    </w:p>
    <w:p>
      <w:pPr>
        <w:pStyle w:val="BodyText"/>
        <w:rPr>
          <w:b/>
        </w:rPr>
      </w:pPr>
    </w:p>
    <w:p>
      <w:pPr>
        <w:pStyle w:val="BodyText"/>
        <w:ind w:left="139" w:right="169"/>
        <w:jc w:val="both"/>
      </w:pPr>
      <w:r>
        <w:rPr/>
        <w:t>Foi discutida a organização do evento previsto para o dia 25 de julho de</w:t>
      </w:r>
      <w:r>
        <w:rPr>
          <w:spacing w:val="-5"/>
        </w:rPr>
        <w:t> </w:t>
      </w:r>
      <w:r>
        <w:rPr/>
        <w:t>2025,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Mundial de Combate ao Tráfico de Pessoas.</w:t>
      </w:r>
    </w:p>
    <w:p>
      <w:pPr>
        <w:pStyle w:val="BodyText"/>
      </w:pPr>
    </w:p>
    <w:p>
      <w:pPr>
        <w:pStyle w:val="BodyText"/>
        <w:ind w:left="139" w:right="169"/>
        <w:jc w:val="both"/>
      </w:pPr>
      <w:r>
        <w:rPr/>
        <w:t>A proposta apresentada segue o modelo do evento realizado anteriormente sobre</w:t>
      </w:r>
      <w:r>
        <w:rPr>
          <w:spacing w:val="-7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escravo,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 participação de diferentes</w:t>
      </w:r>
      <w:r>
        <w:rPr>
          <w:spacing w:val="-6"/>
        </w:rPr>
        <w:t> </w:t>
      </w:r>
      <w:r>
        <w:rPr/>
        <w:t>órgãos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rede.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considerada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presença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Marina</w:t>
      </w:r>
      <w:r>
        <w:rPr>
          <w:spacing w:val="-6"/>
        </w:rPr>
        <w:t> </w:t>
      </w:r>
      <w:r>
        <w:rPr/>
        <w:t>Bernardes</w:t>
      </w:r>
      <w:r>
        <w:rPr>
          <w:spacing w:val="-6"/>
        </w:rPr>
        <w:t> </w:t>
      </w:r>
      <w:r>
        <w:rPr/>
        <w:t>(CGETP)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 Sra. Graziella Rocha, da ASBRAD, que também foram indicadas para compor o momento formativo. Foi reforçado que será importante a participação de conselheiros(as) e mobilização para o evento.</w:t>
      </w:r>
    </w:p>
    <w:p>
      <w:pPr>
        <w:pStyle w:val="BodyText"/>
      </w:pPr>
    </w:p>
    <w:p>
      <w:pPr>
        <w:pStyle w:val="BodyText"/>
        <w:ind w:left="139" w:right="174"/>
        <w:jc w:val="both"/>
      </w:pPr>
      <w:r>
        <w:rPr/>
        <w:t>Núria reforçou a importância de contar com a presença de profissionais da Saúde e da Assistência Social, com expectativa de reunir cerca de 50 pessoas no evento.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/>
        <w:t>alinhado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seria</w:t>
      </w:r>
      <w:r>
        <w:rPr>
          <w:spacing w:val="-5"/>
        </w:rPr>
        <w:t> </w:t>
      </w:r>
      <w:r>
        <w:rPr/>
        <w:t>compartilhado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link</w:t>
      </w:r>
      <w:r>
        <w:rPr>
          <w:spacing w:val="-5"/>
        </w:rPr>
        <w:t> </w:t>
      </w:r>
      <w:r>
        <w:rPr/>
        <w:t>de inscrição com os conselheiros/as representantes das Secretarias de Saúde e Assistência Social.</w:t>
      </w:r>
    </w:p>
    <w:p>
      <w:pPr>
        <w:pStyle w:val="BodyText"/>
      </w:pPr>
    </w:p>
    <w:p>
      <w:pPr>
        <w:pStyle w:val="Heading1"/>
      </w:pPr>
      <w:r>
        <w:rPr/>
        <w:t>Pauta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3:</w:t>
      </w:r>
      <w:r>
        <w:rPr>
          <w:spacing w:val="-7"/>
        </w:rPr>
        <w:t> </w:t>
      </w:r>
      <w:r>
        <w:rPr/>
        <w:t>Portal</w:t>
      </w:r>
      <w:r>
        <w:rPr>
          <w:spacing w:val="-6"/>
        </w:rPr>
        <w:t> </w:t>
      </w:r>
      <w:r>
        <w:rPr>
          <w:spacing w:val="-5"/>
        </w:rPr>
        <w:t>156</w:t>
      </w:r>
    </w:p>
    <w:p>
      <w:pPr>
        <w:pStyle w:val="BodyText"/>
        <w:rPr>
          <w:b/>
        </w:rPr>
      </w:pPr>
    </w:p>
    <w:p>
      <w:pPr>
        <w:pStyle w:val="BodyText"/>
        <w:ind w:left="139" w:right="166"/>
        <w:jc w:val="both"/>
      </w:pPr>
      <w:r>
        <w:rPr/>
        <w:t>Ao final da reunião, foram apresentadas as contribuições do sr. Rodrigo em representação da Repórter Brasil em relação ao Portal 156, com destaque para a importância de evitar duplicidades no canal de denúncia, incluir perguntas relacionadas ao aliciamento e registrar as atividades realizadas. Núria apresentou a versão atual do portal 156. O sr. Rodrigo também recomenda que as atualizações do Portal 156 sejam dialogadas com a CGTRAE e a SRTE -SP.</w:t>
      </w:r>
    </w:p>
    <w:p>
      <w:pPr>
        <w:pStyle w:val="BodyText"/>
      </w:pPr>
    </w:p>
    <w:p>
      <w:pPr>
        <w:pStyle w:val="BodyText"/>
        <w:ind w:left="139" w:right="170"/>
        <w:jc w:val="both"/>
      </w:pPr>
      <w:r>
        <w:rPr/>
        <w:t>Sendo o que havia para o momento, deu-se por encerrada a reunião às 16h:34min e, para constar, eu, </w:t>
      </w:r>
      <w:r>
        <w:rPr>
          <w:b/>
        </w:rPr>
        <w:t>António Garcia</w:t>
      </w:r>
      <w:r>
        <w:rPr/>
        <w:t>, lavrei a presente ata, que após lida e aprovada, segue assinada por mim e pelos demais </w:t>
      </w:r>
      <w:r>
        <w:rPr>
          <w:spacing w:val="-2"/>
        </w:rPr>
        <w:t>participantes</w:t>
      </w:r>
    </w:p>
    <w:p>
      <w:pPr>
        <w:pStyle w:val="BodyText"/>
        <w:spacing w:after="0"/>
        <w:jc w:val="both"/>
        <w:sectPr>
          <w:pgSz w:w="11920" w:h="16840"/>
          <w:pgMar w:header="0" w:footer="1158" w:top="960" w:bottom="1360" w:left="992" w:right="992"/>
        </w:sectPr>
      </w:pPr>
    </w:p>
    <w:p>
      <w:pPr>
        <w:pStyle w:val="BodyText"/>
        <w:spacing w:line="20" w:lineRule="exact"/>
        <w:ind w:left="20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32500" cy="12700"/>
                <wp:effectExtent l="9525" t="0" r="635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032500" cy="12700"/>
                          <a:chExt cx="60325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pt;height:1pt;mso-position-horizontal-relative:char;mso-position-vertical-relative:line" id="docshapegroup4" coordorigin="0,0" coordsize="9500,20">
                <v:line style="position:absolute" from="0,10" to="9500,10" stroked="true" strokeweight="1.0pt" strokecolor="#87878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9"/>
        <w:rPr>
          <w:sz w:val="24"/>
        </w:rPr>
      </w:pPr>
    </w:p>
    <w:p>
      <w:pPr>
        <w:spacing w:before="0"/>
        <w:ind w:left="195" w:right="208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Encaminhamentos</w:t>
      </w:r>
    </w:p>
    <w:p>
      <w:pPr>
        <w:pStyle w:val="BodyText"/>
        <w:spacing w:before="40" w:after="1"/>
        <w:rPr>
          <w:b/>
          <w:sz w:val="20"/>
        </w:rPr>
      </w:pPr>
    </w:p>
    <w:tbl>
      <w:tblPr>
        <w:tblW w:w="0" w:type="auto"/>
        <w:jc w:val="left"/>
        <w:tblInd w:w="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940"/>
        <w:gridCol w:w="1740"/>
        <w:gridCol w:w="2280"/>
      </w:tblGrid>
      <w:tr>
        <w:trPr>
          <w:trHeight w:val="499" w:hRule="atLeast"/>
        </w:trPr>
        <w:tc>
          <w:tcPr>
            <w:tcW w:w="500" w:type="dxa"/>
            <w:shd w:val="clear" w:color="auto" w:fill="EFEFEF"/>
          </w:tcPr>
          <w:p>
            <w:pPr>
              <w:pStyle w:val="TableParagraph"/>
              <w:spacing w:before="108"/>
              <w:ind w:left="75"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3940" w:type="dxa"/>
            <w:shd w:val="clear" w:color="auto" w:fill="EFEFEF"/>
          </w:tcPr>
          <w:p>
            <w:pPr>
              <w:pStyle w:val="TableParagraph"/>
              <w:spacing w:before="108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encaminhamentos</w:t>
            </w:r>
          </w:p>
        </w:tc>
        <w:tc>
          <w:tcPr>
            <w:tcW w:w="1740" w:type="dxa"/>
            <w:shd w:val="clear" w:color="auto" w:fill="EFEFEF"/>
          </w:tcPr>
          <w:p>
            <w:pPr>
              <w:pStyle w:val="TableParagraph"/>
              <w:spacing w:before="108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2280" w:type="dxa"/>
            <w:shd w:val="clear" w:color="auto" w:fill="EFEFEF"/>
          </w:tcPr>
          <w:p>
            <w:pPr>
              <w:pStyle w:val="TableParagraph"/>
              <w:spacing w:before="10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Prazo</w:t>
            </w:r>
          </w:p>
        </w:tc>
      </w:tr>
      <w:tr>
        <w:trPr>
          <w:trHeight w:val="740" w:hRule="atLeast"/>
        </w:trPr>
        <w:tc>
          <w:tcPr>
            <w:tcW w:w="500" w:type="dxa"/>
          </w:tcPr>
          <w:p>
            <w:pPr>
              <w:pStyle w:val="TableParagraph"/>
              <w:spacing w:before="106"/>
              <w:ind w:left="12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01</w:t>
            </w:r>
          </w:p>
        </w:tc>
        <w:tc>
          <w:tcPr>
            <w:tcW w:w="3940" w:type="dxa"/>
          </w:tcPr>
          <w:p>
            <w:pPr>
              <w:pStyle w:val="TableParagraph"/>
              <w:spacing w:before="106"/>
              <w:ind w:left="105"/>
              <w:rPr>
                <w:sz w:val="22"/>
              </w:rPr>
            </w:pPr>
            <w:r>
              <w:rPr>
                <w:sz w:val="22"/>
              </w:rPr>
              <w:t>Convite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sindicatos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próxima </w:t>
            </w:r>
            <w:r>
              <w:rPr>
                <w:spacing w:val="-2"/>
                <w:sz w:val="22"/>
              </w:rPr>
              <w:t>reunião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6"/>
              <w:ind w:left="95"/>
              <w:rPr>
                <w:sz w:val="22"/>
              </w:rPr>
            </w:pPr>
            <w:r>
              <w:rPr>
                <w:sz w:val="22"/>
              </w:rPr>
              <w:t>Sec.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2280" w:type="dxa"/>
          </w:tcPr>
          <w:p>
            <w:pPr>
              <w:pStyle w:val="TableParagraph"/>
              <w:spacing w:before="106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10/07/2025</w:t>
            </w:r>
          </w:p>
        </w:tc>
      </w:tr>
      <w:tr>
        <w:trPr>
          <w:trHeight w:val="999" w:hRule="atLeast"/>
        </w:trPr>
        <w:tc>
          <w:tcPr>
            <w:tcW w:w="500" w:type="dxa"/>
          </w:tcPr>
          <w:p>
            <w:pPr>
              <w:pStyle w:val="TableParagraph"/>
              <w:spacing w:before="108"/>
              <w:ind w:left="12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02</w:t>
            </w:r>
          </w:p>
        </w:tc>
        <w:tc>
          <w:tcPr>
            <w:tcW w:w="3940" w:type="dxa"/>
          </w:tcPr>
          <w:p>
            <w:pPr>
              <w:pStyle w:val="TableParagraph"/>
              <w:spacing w:before="108"/>
              <w:ind w:left="105"/>
              <w:rPr>
                <w:sz w:val="22"/>
              </w:rPr>
            </w:pPr>
            <w:r>
              <w:rPr>
                <w:sz w:val="22"/>
              </w:rPr>
              <w:t>Apoio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divulgação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pessoas no evento sobre Tráfico de </w:t>
            </w:r>
            <w:r>
              <w:rPr>
                <w:spacing w:val="-2"/>
                <w:sz w:val="22"/>
              </w:rPr>
              <w:t>Pessoas</w:t>
            </w:r>
          </w:p>
        </w:tc>
        <w:tc>
          <w:tcPr>
            <w:tcW w:w="1740" w:type="dxa"/>
          </w:tcPr>
          <w:p>
            <w:pPr>
              <w:pStyle w:val="TableParagraph"/>
              <w:spacing w:before="108"/>
              <w:ind w:left="95" w:right="706"/>
              <w:rPr>
                <w:sz w:val="22"/>
              </w:rPr>
            </w:pPr>
            <w:r>
              <w:rPr>
                <w:spacing w:val="-2"/>
                <w:sz w:val="22"/>
              </w:rPr>
              <w:t>Membros COMTRAE</w:t>
            </w:r>
          </w:p>
        </w:tc>
        <w:tc>
          <w:tcPr>
            <w:tcW w:w="2280" w:type="dxa"/>
          </w:tcPr>
          <w:p>
            <w:pPr>
              <w:pStyle w:val="TableParagraph"/>
              <w:spacing w:before="108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25/07/2025</w:t>
            </w:r>
          </w:p>
        </w:tc>
      </w:tr>
      <w:tr>
        <w:trPr>
          <w:trHeight w:val="740" w:hRule="atLeast"/>
        </w:trPr>
        <w:tc>
          <w:tcPr>
            <w:tcW w:w="500" w:type="dxa"/>
          </w:tcPr>
          <w:p>
            <w:pPr>
              <w:pStyle w:val="TableParagraph"/>
              <w:spacing w:before="119"/>
              <w:ind w:left="12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03</w:t>
            </w:r>
          </w:p>
        </w:tc>
        <w:tc>
          <w:tcPr>
            <w:tcW w:w="3940" w:type="dxa"/>
          </w:tcPr>
          <w:p>
            <w:pPr>
              <w:pStyle w:val="TableParagraph"/>
              <w:spacing w:before="119"/>
              <w:ind w:left="105"/>
              <w:rPr>
                <w:sz w:val="22"/>
              </w:rPr>
            </w:pPr>
            <w:r>
              <w:rPr>
                <w:sz w:val="22"/>
              </w:rPr>
              <w:t>Diálogo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SMIT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prosseguir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 formulário 156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9"/>
              <w:ind w:left="95"/>
              <w:rPr>
                <w:sz w:val="22"/>
              </w:rPr>
            </w:pPr>
            <w:r>
              <w:rPr>
                <w:sz w:val="22"/>
              </w:rPr>
              <w:t>Sec.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2280" w:type="dxa"/>
          </w:tcPr>
          <w:p>
            <w:pPr>
              <w:pStyle w:val="TableParagraph"/>
              <w:spacing w:before="119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contínuo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40"/>
          <w:pgMar w:header="0" w:footer="1158" w:top="1180" w:bottom="1360" w:left="992" w:right="992"/>
        </w:sectPr>
      </w:pPr>
    </w:p>
    <w:p>
      <w:pPr>
        <w:spacing w:before="36"/>
        <w:ind w:left="0" w:right="208" w:firstLine="0"/>
        <w:jc w:val="center"/>
        <w:rPr>
          <w:b/>
          <w:sz w:val="24"/>
        </w:rPr>
      </w:pPr>
      <w:r>
        <w:rPr>
          <w:b/>
          <w:sz w:val="24"/>
        </w:rPr>
        <w:t>Membros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(as)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COMTRAE/SP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spacing w:line="268" w:lineRule="exact"/>
        <w:ind w:left="4474" w:right="208"/>
        <w:jc w:val="center"/>
      </w:pPr>
      <w:r>
        <w:rPr/>
        <w:t>António</w:t>
      </w:r>
      <w:r>
        <w:rPr>
          <w:spacing w:val="-11"/>
        </w:rPr>
        <w:t> </w:t>
      </w:r>
      <w:r>
        <w:rPr>
          <w:spacing w:val="-2"/>
        </w:rPr>
        <w:t>Garcia</w:t>
      </w:r>
    </w:p>
    <w:p>
      <w:pPr>
        <w:spacing w:line="219" w:lineRule="exact" w:before="0"/>
        <w:ind w:left="4424" w:right="208" w:firstLine="0"/>
        <w:jc w:val="center"/>
        <w:rPr>
          <w:b/>
          <w:sz w:val="18"/>
        </w:rPr>
      </w:pPr>
      <w:r>
        <w:rPr>
          <w:b/>
          <w:sz w:val="18"/>
        </w:rPr>
        <w:t>(apoio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Secretaria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Executiva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CPMigTD/SMDHC)</w:t>
      </w: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4060"/>
        <w:gridCol w:w="480"/>
        <w:gridCol w:w="4380"/>
        <w:gridCol w:w="420"/>
      </w:tblGrid>
      <w:tr>
        <w:trPr>
          <w:trHeight w:val="1220" w:hRule="atLeast"/>
        </w:trPr>
        <w:tc>
          <w:tcPr>
            <w:tcW w:w="440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León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González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SMDHC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Coordenadora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Núria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Margarit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Carbassa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SMDHC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440" w:type="dxa"/>
          </w:tcPr>
          <w:p>
            <w:pPr>
              <w:pStyle w:val="TableParagraph"/>
              <w:spacing w:before="108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ind w:left="778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Saúde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Cássia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440" w:type="dxa"/>
          </w:tcPr>
          <w:p>
            <w:pPr>
              <w:pStyle w:val="TableParagraph"/>
              <w:spacing w:before="12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1178"/>
              <w:rPr>
                <w:sz w:val="20"/>
              </w:rPr>
            </w:pPr>
            <w:r>
              <w:rPr>
                <w:sz w:val="20"/>
              </w:rPr>
              <w:t>Sueli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Assistência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Sabbag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Neuber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SMADS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440" w:type="dxa"/>
          </w:tcPr>
          <w:p>
            <w:pPr>
              <w:pStyle w:val="TableParagraph"/>
              <w:spacing w:before="118"/>
              <w:ind w:left="27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Ferraz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Mello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Subprefeituras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Patrícia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Subprefeituras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440" w:type="dxa"/>
          </w:tcPr>
          <w:p>
            <w:pPr>
              <w:pStyle w:val="TableParagraph"/>
              <w:spacing w:before="112"/>
              <w:ind w:left="2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Rogério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Gonçalves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Educação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Gláucia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Burckler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440" w:type="dxa"/>
          </w:tcPr>
          <w:p>
            <w:pPr>
              <w:pStyle w:val="TableParagraph"/>
              <w:spacing w:before="107"/>
              <w:ind w:left="2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Lopez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Deficiência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1225"/>
              <w:rPr>
                <w:sz w:val="20"/>
              </w:rPr>
            </w:pPr>
            <w:r>
              <w:rPr>
                <w:spacing w:val="-2"/>
                <w:sz w:val="20"/>
              </w:rPr>
              <w:t>Raquel Vazquez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Paulino</w:t>
            </w:r>
          </w:p>
          <w:p>
            <w:pPr>
              <w:pStyle w:val="TableParagraph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440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92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Galante</w:t>
            </w: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Econômico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Trabalho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Karina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Yumi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Guimarães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Miyamoto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SMDET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440" w:type="dxa"/>
          </w:tcPr>
          <w:p>
            <w:pPr>
              <w:pStyle w:val="TableParagraph"/>
              <w:spacing w:before="117"/>
              <w:ind w:left="2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Alinne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Sayao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Moraes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Relações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Internacionais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101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Francisco</w:t>
            </w:r>
          </w:p>
          <w:p>
            <w:pPr>
              <w:pStyle w:val="TableParagraph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S.M.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Relações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Internacionais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0" w:hRule="atLeast"/>
        </w:trPr>
        <w:tc>
          <w:tcPr>
            <w:tcW w:w="440" w:type="dxa"/>
          </w:tcPr>
          <w:p>
            <w:pPr>
              <w:pStyle w:val="TableParagraph"/>
              <w:spacing w:before="112"/>
              <w:ind w:left="2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Palma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Germano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Lourenção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Habitação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Mesquita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Habitação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20" w:h="16840"/>
          <w:pgMar w:header="0" w:footer="1158" w:top="960" w:bottom="2002" w:left="992" w:right="992"/>
        </w:sectPr>
      </w:pPr>
    </w:p>
    <w:tbl>
      <w:tblPr>
        <w:tblW w:w="0" w:type="auto"/>
        <w:jc w:val="left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4060"/>
        <w:gridCol w:w="480"/>
        <w:gridCol w:w="4380"/>
        <w:gridCol w:w="420"/>
      </w:tblGrid>
      <w:tr>
        <w:trPr>
          <w:trHeight w:val="1200" w:hRule="atLeast"/>
        </w:trPr>
        <w:tc>
          <w:tcPr>
            <w:tcW w:w="440" w:type="dxa"/>
          </w:tcPr>
          <w:p>
            <w:pPr>
              <w:pStyle w:val="TableParagraph"/>
              <w:spacing w:before="116"/>
              <w:ind w:right="1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Stacy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Natalie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Governo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Municipal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Pessoa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Governo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Municipal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440" w:type="dxa"/>
          </w:tcPr>
          <w:p>
            <w:pPr>
              <w:pStyle w:val="TableParagraph"/>
              <w:spacing w:before="111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Zelezoglo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Rosane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Tanabe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79" w:hRule="atLeast"/>
        </w:trPr>
        <w:tc>
          <w:tcPr>
            <w:tcW w:w="440" w:type="dxa"/>
          </w:tcPr>
          <w:p>
            <w:pPr>
              <w:pStyle w:val="TableParagraph"/>
              <w:spacing w:before="106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Roque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Pattusi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CAMI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Antônio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ind w:left="1068"/>
              <w:rPr>
                <w:b/>
                <w:sz w:val="20"/>
              </w:rPr>
            </w:pPr>
            <w:r>
              <w:rPr>
                <w:b/>
                <w:sz w:val="20"/>
              </w:rPr>
              <w:t>CAMI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440" w:type="dxa"/>
          </w:tcPr>
          <w:p>
            <w:pPr>
              <w:pStyle w:val="TableParagraph"/>
              <w:spacing w:before="121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Carmelita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Costureiras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Arcanjo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Sindicato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Costureiras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440" w:type="dxa"/>
          </w:tcPr>
          <w:p>
            <w:pPr>
              <w:pStyle w:val="TableParagraph"/>
              <w:spacing w:before="116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7"/>
              <w:rPr>
                <w:sz w:val="20"/>
              </w:rPr>
            </w:pPr>
            <w:r>
              <w:rPr>
                <w:sz w:val="20"/>
              </w:rPr>
              <w:t>Daiana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AMATRA-2 (Soc. 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Tâmara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Luiza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Rasia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AMATRA-2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440" w:type="dxa"/>
          </w:tcPr>
          <w:p>
            <w:pPr>
              <w:pStyle w:val="TableParagraph"/>
              <w:spacing w:before="111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Bozzon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ABVTEX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Ortiz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ABVTEX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440" w:type="dxa"/>
          </w:tcPr>
          <w:p>
            <w:pPr>
              <w:pStyle w:val="TableParagraph"/>
              <w:spacing w:before="106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Natália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Suzuki</w:t>
            </w:r>
          </w:p>
          <w:p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Repórter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Brasil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Rodrigo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Teruel</w:t>
            </w:r>
          </w:p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Repórter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Brasil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440" w:type="dxa"/>
          </w:tcPr>
          <w:p>
            <w:pPr>
              <w:pStyle w:val="TableParagraph"/>
              <w:spacing w:before="121"/>
              <w:ind w:right="13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0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6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Ferro</w:t>
            </w:r>
          </w:p>
          <w:p>
            <w:pPr>
              <w:pStyle w:val="TableParagraph"/>
              <w:ind w:left="1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INPACTO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(Soc.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INPACTO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(Soc.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20" w:h="16840"/>
      <w:pgMar w:header="0" w:footer="1158" w:top="960" w:bottom="13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1079500</wp:posOffset>
              </wp:positionH>
              <wp:positionV relativeFrom="page">
                <wp:posOffset>9982199</wp:posOffset>
              </wp:positionV>
              <wp:extent cx="5397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 h="0">
                            <a:moveTo>
                              <a:pt x="0" y="0"/>
                            </a:moveTo>
                            <a:lnTo>
                              <a:pt x="5397499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2800" from="85pt,785.999939pt" to="509.999985pt,785.999939pt" stroked="true" strokeweight="2.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2282817</wp:posOffset>
              </wp:positionH>
              <wp:positionV relativeFrom="page">
                <wp:posOffset>9814490</wp:posOffset>
              </wp:positionV>
              <wp:extent cx="2994660" cy="535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94660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/>
                            <w:t>Ata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Reunião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Página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45"/>
                            <w:ind w:left="2"/>
                            <w:jc w:val="center"/>
                          </w:pPr>
                          <w:r>
                            <w:rPr/>
                            <w:t>Secretaria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Direitos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Humanos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Cidadania Rua Líbero Badaró, 119 - Sé, São Paulo -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749405pt;margin-top:772.794495pt;width:235.8pt;height:42.15pt;mso-position-horizontal-relative:page;mso-position-vertical-relative:page;z-index:-160122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/>
                      <w:t>Ata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Reunião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Página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6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45"/>
                      <w:ind w:left="2"/>
                      <w:jc w:val="center"/>
                    </w:pPr>
                    <w:r>
                      <w:rPr/>
                      <w:t>Secretaria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Direitos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Humanos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Cidadania Rua Líbero Badaró, 119 - Sé, São Paulo - 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58" w:hanging="2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7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5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2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0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5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3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0" w:hanging="2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2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2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9"/>
      <w:jc w:val="both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80" w:right="208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1427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RO_102_26_06_2025.docx</dc:title>
  <dcterms:created xsi:type="dcterms:W3CDTF">2025-08-19T15:05:55Z</dcterms:created>
  <dcterms:modified xsi:type="dcterms:W3CDTF">2025-08-19T15:05:55Z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2025-08-19T00:00:00Z</vt:filetime>
  </property>
</Properties>
</file>