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59" w:rsidRDefault="006E6FA5">
      <w:pPr>
        <w:pStyle w:val="Ttulo1"/>
        <w:spacing w:after="381"/>
        <w:ind w:left="60" w:right="46"/>
      </w:pPr>
      <w:bookmarkStart w:id="0" w:name="_GoBack"/>
      <w:bookmarkEnd w:id="0"/>
      <w:r>
        <w:t xml:space="preserve">ATA DA REUNIÃO ORDINÁRIA 22 DE DEZEMBRO DE 2025 </w:t>
      </w:r>
      <w:r>
        <w:rPr>
          <w:b w:val="0"/>
          <w:sz w:val="22"/>
        </w:rPr>
        <w:t xml:space="preserve"> </w:t>
      </w:r>
    </w:p>
    <w:p w:rsidR="00530659" w:rsidRDefault="006E6FA5">
      <w:pPr>
        <w:spacing w:after="399"/>
        <w:ind w:left="60"/>
        <w:jc w:val="both"/>
      </w:pPr>
      <w:r>
        <w:rPr>
          <w:sz w:val="24"/>
        </w:rPr>
        <w:t>Aos cinte e dois dias do mês de dezembro do ano de dois mil e vinte e cinco, na subprefeitura do Ipiranga, Rua Lino Coutinho, 444, Ipiranga, São Paulo, SP, às dezenove horas, deu-</w:t>
      </w:r>
      <w:r>
        <w:rPr>
          <w:sz w:val="24"/>
        </w:rPr>
        <w:t xml:space="preserve">se início à reunião do Conselho, sob a condução do coordenador André. </w:t>
      </w:r>
      <w:r>
        <w:t xml:space="preserve"> </w:t>
      </w:r>
    </w:p>
    <w:p w:rsidR="00530659" w:rsidRDefault="006E6FA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62" w:line="355" w:lineRule="auto"/>
        <w:ind w:left="51"/>
        <w:jc w:val="center"/>
      </w:pPr>
      <w:r>
        <w:rPr>
          <w:b/>
          <w:sz w:val="24"/>
        </w:rPr>
        <w:t xml:space="preserve">PAUTA </w:t>
      </w:r>
      <w:r>
        <w:t xml:space="preserve"> </w:t>
      </w:r>
    </w:p>
    <w:p w:rsidR="00530659" w:rsidRDefault="006E6FA5">
      <w:pPr>
        <w:spacing w:after="114" w:line="265" w:lineRule="auto"/>
        <w:ind w:left="10"/>
      </w:pPr>
      <w:r>
        <w:rPr>
          <w:b/>
          <w:sz w:val="24"/>
        </w:rPr>
        <w:t>1. Destinação dos valores remanescentes do orçamento 2026 cerca de R$</w:t>
      </w:r>
      <w:r>
        <w:t xml:space="preserve"> </w:t>
      </w:r>
    </w:p>
    <w:p w:rsidR="00530659" w:rsidRDefault="006E6FA5">
      <w:pPr>
        <w:spacing w:after="114" w:line="265" w:lineRule="auto"/>
        <w:ind w:left="10"/>
      </w:pPr>
      <w:r>
        <w:rPr>
          <w:b/>
          <w:sz w:val="24"/>
        </w:rPr>
        <w:t xml:space="preserve">750.000,00 </w:t>
      </w:r>
      <w:r>
        <w:t xml:space="preserve"> </w:t>
      </w:r>
    </w:p>
    <w:p w:rsidR="00530659" w:rsidRDefault="006E6FA5">
      <w:pPr>
        <w:spacing w:after="7" w:line="361" w:lineRule="auto"/>
        <w:ind w:left="60"/>
        <w:jc w:val="both"/>
      </w:pPr>
      <w:r>
        <w:rPr>
          <w:sz w:val="24"/>
        </w:rPr>
        <w:t xml:space="preserve">(Infelizmente o projeto escolhido anteriormente demandará cerca de R$ 2.300.000,00 e não há </w:t>
      </w:r>
      <w:r>
        <w:rPr>
          <w:sz w:val="24"/>
        </w:rPr>
        <w:t xml:space="preserve">mais recurso para complementar) </w:t>
      </w:r>
      <w:r>
        <w:t xml:space="preserve"> </w:t>
      </w:r>
    </w:p>
    <w:p w:rsidR="00530659" w:rsidRDefault="006E6FA5">
      <w:pPr>
        <w:numPr>
          <w:ilvl w:val="0"/>
          <w:numId w:val="1"/>
        </w:numPr>
        <w:spacing w:after="146" w:line="265" w:lineRule="auto"/>
        <w:ind w:hanging="145"/>
      </w:pPr>
      <w:r>
        <w:rPr>
          <w:b/>
          <w:sz w:val="24"/>
        </w:rPr>
        <w:t>Recebimento de demandas</w:t>
      </w:r>
      <w:r>
        <w:t xml:space="preserve"> </w:t>
      </w:r>
    </w:p>
    <w:p w:rsidR="00530659" w:rsidRDefault="006E6FA5">
      <w:pPr>
        <w:numPr>
          <w:ilvl w:val="0"/>
          <w:numId w:val="1"/>
        </w:numPr>
        <w:spacing w:after="522" w:line="265" w:lineRule="auto"/>
        <w:ind w:hanging="145"/>
      </w:pPr>
      <w:r>
        <w:rPr>
          <w:b/>
          <w:sz w:val="24"/>
        </w:rPr>
        <w:t>Confraternização</w:t>
      </w:r>
      <w:r>
        <w:t xml:space="preserve"> </w:t>
      </w:r>
    </w:p>
    <w:p w:rsidR="00530659" w:rsidRDefault="006E6FA5">
      <w:pPr>
        <w:spacing w:after="114" w:line="265" w:lineRule="auto"/>
        <w:ind w:left="10"/>
      </w:pPr>
      <w:r>
        <w:rPr>
          <w:b/>
          <w:sz w:val="24"/>
        </w:rPr>
        <w:t xml:space="preserve">Presentes: </w:t>
      </w:r>
      <w:r>
        <w:t xml:space="preserve"> </w:t>
      </w:r>
    </w:p>
    <w:p w:rsidR="00530659" w:rsidRDefault="006E6FA5">
      <w:pPr>
        <w:numPr>
          <w:ilvl w:val="0"/>
          <w:numId w:val="2"/>
        </w:numPr>
        <w:spacing w:after="7"/>
        <w:ind w:hanging="160"/>
        <w:jc w:val="both"/>
      </w:pPr>
      <w:r>
        <w:rPr>
          <w:sz w:val="24"/>
        </w:rPr>
        <w:t>Conselheiros(as): 13 (Quinze) conselheiros(as) estiveram presentes.</w:t>
      </w:r>
      <w:r>
        <w:t xml:space="preserve"> </w:t>
      </w:r>
    </w:p>
    <w:p w:rsidR="00530659" w:rsidRDefault="006E6FA5">
      <w:pPr>
        <w:numPr>
          <w:ilvl w:val="0"/>
          <w:numId w:val="2"/>
        </w:numPr>
        <w:spacing w:after="7"/>
        <w:ind w:hanging="160"/>
        <w:jc w:val="both"/>
      </w:pPr>
      <w:r>
        <w:rPr>
          <w:sz w:val="24"/>
        </w:rPr>
        <w:t>Interlocutor(a): 1 (um) interlocutor(a) da Subprefeitura Ipiranga.</w:t>
      </w:r>
      <w:r>
        <w:t xml:space="preserve"> </w:t>
      </w:r>
    </w:p>
    <w:p w:rsidR="00530659" w:rsidRDefault="006E6FA5">
      <w:pPr>
        <w:numPr>
          <w:ilvl w:val="0"/>
          <w:numId w:val="2"/>
        </w:numPr>
        <w:spacing w:after="7"/>
        <w:ind w:hanging="160"/>
        <w:jc w:val="both"/>
      </w:pPr>
      <w:r>
        <w:rPr>
          <w:sz w:val="24"/>
        </w:rPr>
        <w:t>Funcionários da Subprefeitura</w:t>
      </w:r>
      <w:r>
        <w:rPr>
          <w:sz w:val="24"/>
        </w:rPr>
        <w:t>:</w:t>
      </w:r>
      <w:r>
        <w:t xml:space="preserve"> </w:t>
      </w:r>
    </w:p>
    <w:p w:rsidR="00530659" w:rsidRDefault="006E6FA5">
      <w:pPr>
        <w:numPr>
          <w:ilvl w:val="0"/>
          <w:numId w:val="2"/>
        </w:numPr>
        <w:spacing w:after="7"/>
        <w:ind w:hanging="160"/>
        <w:jc w:val="both"/>
      </w:pPr>
      <w:r>
        <w:rPr>
          <w:sz w:val="24"/>
        </w:rPr>
        <w:t>Conselheiros(as) suplentes: 1 (Um) conselheiros(a) esteve presente * Munícipes:</w:t>
      </w:r>
      <w:r>
        <w:t xml:space="preserve"> </w:t>
      </w:r>
    </w:p>
    <w:tbl>
      <w:tblPr>
        <w:tblStyle w:val="TableGrid"/>
        <w:tblW w:w="9259" w:type="dxa"/>
        <w:tblInd w:w="15" w:type="dxa"/>
        <w:tblCellMar>
          <w:top w:w="121" w:type="dxa"/>
          <w:left w:w="11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3181"/>
        <w:gridCol w:w="1626"/>
        <w:gridCol w:w="1736"/>
      </w:tblGrid>
      <w:tr w:rsidR="00530659">
        <w:trPr>
          <w:trHeight w:val="45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14" w:firstLine="0"/>
              <w:jc w:val="center"/>
            </w:pPr>
            <w:r>
              <w:rPr>
                <w:b/>
                <w:sz w:val="24"/>
              </w:rPr>
              <w:t xml:space="preserve">Função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2" w:firstLine="0"/>
              <w:jc w:val="center"/>
            </w:pPr>
            <w:r>
              <w:rPr>
                <w:b/>
                <w:sz w:val="24"/>
              </w:rPr>
              <w:t xml:space="preserve">Nome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8" w:firstLine="0"/>
              <w:jc w:val="center"/>
            </w:pPr>
            <w:r>
              <w:rPr>
                <w:b/>
                <w:sz w:val="24"/>
              </w:rPr>
              <w:t xml:space="preserve">Presença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70" w:firstLine="0"/>
            </w:pPr>
            <w:r>
              <w:rPr>
                <w:b/>
                <w:sz w:val="24"/>
              </w:rPr>
              <w:t xml:space="preserve">Justificativa </w:t>
            </w:r>
            <w:r>
              <w:t xml:space="preserve"> </w:t>
            </w:r>
          </w:p>
        </w:tc>
      </w:tr>
      <w:tr w:rsidR="00530659">
        <w:trPr>
          <w:trHeight w:val="44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 xml:space="preserve">ADRIANA SAITO YOSHIY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Viagem </w:t>
            </w:r>
            <w:r>
              <w:t xml:space="preserve"> </w:t>
            </w:r>
          </w:p>
        </w:tc>
      </w:tr>
      <w:tr w:rsidR="00530659">
        <w:trPr>
          <w:trHeight w:val="45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  <w:jc w:val="both"/>
            </w:pPr>
            <w:r>
              <w:rPr>
                <w:sz w:val="24"/>
              </w:rPr>
              <w:t xml:space="preserve">ALEXANDRE VALDARNINI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2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3" w:line="259" w:lineRule="auto"/>
              <w:ind w:left="75" w:firstLine="0"/>
            </w:pPr>
            <w:r>
              <w:rPr>
                <w:sz w:val="24"/>
              </w:rPr>
              <w:t xml:space="preserve">ANDRÉ MATIAS ALMEIDA </w:t>
            </w:r>
          </w:p>
          <w:p w:rsidR="00530659" w:rsidRDefault="006E6FA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GARCIA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4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5" w:firstLine="0"/>
              <w:jc w:val="center"/>
            </w:pPr>
            <w:r>
              <w:rPr>
                <w:sz w:val="24"/>
              </w:rPr>
              <w:t xml:space="preserve">BEATRIZ BELOTO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4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lastRenderedPageBreak/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23" w:line="259" w:lineRule="auto"/>
              <w:ind w:left="0" w:right="110" w:firstLine="0"/>
              <w:jc w:val="center"/>
            </w:pPr>
            <w:r>
              <w:rPr>
                <w:sz w:val="24"/>
              </w:rPr>
              <w:t xml:space="preserve">BENEDITO ROBERTO </w:t>
            </w:r>
            <w:r>
              <w:t xml:space="preserve"> </w:t>
            </w:r>
          </w:p>
          <w:p w:rsidR="00530659" w:rsidRDefault="006E6FA5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BARBOSA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0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DENICE BORGES DA CRUZ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Saúde </w:t>
            </w:r>
            <w:r>
              <w:t xml:space="preserve"> </w:t>
            </w:r>
          </w:p>
        </w:tc>
      </w:tr>
    </w:tbl>
    <w:p w:rsidR="00530659" w:rsidRDefault="00530659">
      <w:pPr>
        <w:spacing w:after="0" w:line="259" w:lineRule="auto"/>
        <w:ind w:left="-1426" w:right="10481" w:firstLine="0"/>
      </w:pPr>
    </w:p>
    <w:tbl>
      <w:tblPr>
        <w:tblStyle w:val="TableGrid"/>
        <w:tblW w:w="9259" w:type="dxa"/>
        <w:tblInd w:w="15" w:type="dxa"/>
        <w:tblCellMar>
          <w:top w:w="120" w:type="dxa"/>
          <w:left w:w="110" w:type="dxa"/>
          <w:bottom w:w="34" w:type="dxa"/>
          <w:right w:w="0" w:type="dxa"/>
        </w:tblCellMar>
        <w:tblLook w:val="04A0" w:firstRow="1" w:lastRow="0" w:firstColumn="1" w:lastColumn="0" w:noHBand="0" w:noVBand="1"/>
      </w:tblPr>
      <w:tblGrid>
        <w:gridCol w:w="2716"/>
        <w:gridCol w:w="3181"/>
        <w:gridCol w:w="1626"/>
        <w:gridCol w:w="1736"/>
      </w:tblGrid>
      <w:tr w:rsidR="00530659">
        <w:trPr>
          <w:trHeight w:val="4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115" w:firstLine="0"/>
            </w:pPr>
            <w:r>
              <w:rPr>
                <w:sz w:val="24"/>
              </w:rPr>
              <w:t xml:space="preserve">ITAIR SOUZA ANDRADE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color w:val="11734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6" w:firstLine="0"/>
              <w:jc w:val="center"/>
            </w:pPr>
            <w:r>
              <w:rPr>
                <w:sz w:val="24"/>
              </w:rPr>
              <w:t>-</w:t>
            </w:r>
            <w:r>
              <w:t xml:space="preserve"> </w:t>
            </w:r>
          </w:p>
        </w:tc>
      </w:tr>
      <w:tr w:rsidR="00530659">
        <w:trPr>
          <w:trHeight w:val="74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230" w:firstLine="445"/>
              <w:jc w:val="both"/>
            </w:pPr>
            <w:r>
              <w:rPr>
                <w:sz w:val="24"/>
              </w:rPr>
              <w:t xml:space="preserve">IVETE CECÍLIA MARABELLO FESTINO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2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2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LUCINETE DE SOUSA </w:t>
            </w:r>
          </w:p>
          <w:p w:rsidR="00530659" w:rsidRDefault="006E6FA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NASCIMENTO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45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87" w:firstLine="0"/>
              <w:jc w:val="center"/>
            </w:pPr>
            <w:r>
              <w:rPr>
                <w:sz w:val="24"/>
              </w:rPr>
              <w:t xml:space="preserve">PAULO RODRIGUES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color w:val="11734A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1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3" w:line="259" w:lineRule="auto"/>
              <w:ind w:left="0" w:right="42" w:firstLine="0"/>
              <w:jc w:val="center"/>
            </w:pPr>
            <w:r>
              <w:rPr>
                <w:sz w:val="24"/>
              </w:rPr>
              <w:t xml:space="preserve">ROSÂNGELA DE </w:t>
            </w:r>
          </w:p>
          <w:p w:rsidR="00530659" w:rsidRDefault="006E6FA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OLIVEIRA SIVENTE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0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3" w:line="259" w:lineRule="auto"/>
              <w:ind w:left="0" w:right="46" w:firstLine="0"/>
              <w:jc w:val="center"/>
            </w:pPr>
            <w:r>
              <w:rPr>
                <w:sz w:val="24"/>
              </w:rPr>
              <w:t xml:space="preserve">ROSIMAR LOPES </w:t>
            </w:r>
          </w:p>
          <w:p w:rsidR="00530659" w:rsidRDefault="006E6FA5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24"/>
              </w:rPr>
              <w:t xml:space="preserve">POMBAL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68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SUSILAINE APARECIDA LUNA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45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WESLY PAUL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1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3" w:line="259" w:lineRule="auto"/>
              <w:ind w:left="155" w:firstLine="0"/>
            </w:pPr>
            <w:r>
              <w:rPr>
                <w:sz w:val="24"/>
              </w:rPr>
              <w:t xml:space="preserve">EDSON ARTHUR ALVES </w:t>
            </w:r>
          </w:p>
          <w:p w:rsidR="00530659" w:rsidRDefault="006E6FA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DA SILVA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4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23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KATIA REGINA DOS </w:t>
            </w:r>
            <w:r>
              <w:t xml:space="preserve"> </w:t>
            </w:r>
          </w:p>
          <w:p w:rsidR="00530659" w:rsidRDefault="006E6FA5">
            <w:pPr>
              <w:spacing w:after="0" w:line="259" w:lineRule="auto"/>
              <w:ind w:left="0" w:right="91" w:firstLine="0"/>
              <w:jc w:val="center"/>
            </w:pPr>
            <w:r>
              <w:rPr>
                <w:sz w:val="24"/>
              </w:rPr>
              <w:t xml:space="preserve">SANTOS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530659">
        <w:trPr>
          <w:trHeight w:val="470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>Conselheiro(a)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JORGE DUCCA NETO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68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lastRenderedPageBreak/>
              <w:t>Conselheiro(a)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3" w:line="259" w:lineRule="auto"/>
              <w:ind w:left="60" w:firstLine="0"/>
            </w:pPr>
            <w:r>
              <w:rPr>
                <w:sz w:val="24"/>
              </w:rPr>
              <w:t xml:space="preserve">JOSÉ GENÁRIO PEREIRA </w:t>
            </w:r>
          </w:p>
          <w:p w:rsidR="00530659" w:rsidRDefault="006E6FA5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DE ARAÚJO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68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3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MANOEL OTAVIANO DA </w:t>
            </w:r>
          </w:p>
          <w:p w:rsidR="00530659" w:rsidRDefault="006E6FA5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SILVA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FF0000"/>
                <w:sz w:val="24"/>
              </w:rPr>
              <w:t xml:space="preserve">Ausente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68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MARCIA DE JESUS CORREA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FF0000"/>
                <w:sz w:val="24"/>
              </w:rPr>
              <w:t xml:space="preserve">Ausente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686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Conselheiro(a)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27" w:firstLine="0"/>
              <w:jc w:val="center"/>
            </w:pPr>
            <w:r>
              <w:rPr>
                <w:sz w:val="24"/>
              </w:rPr>
              <w:t xml:space="preserve">SANDRA SOARES DA </w:t>
            </w:r>
          </w:p>
          <w:p w:rsidR="00530659" w:rsidRDefault="006E6FA5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4"/>
              </w:rPr>
              <w:t xml:space="preserve">SILVA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FF0000"/>
                <w:sz w:val="24"/>
              </w:rPr>
              <w:t>Ausente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8" w:firstLine="0"/>
              <w:jc w:val="center"/>
            </w:pPr>
            <w:r>
              <w:t>Viagem</w:t>
            </w:r>
            <w:r>
              <w:t xml:space="preserve"> </w:t>
            </w:r>
          </w:p>
        </w:tc>
      </w:tr>
      <w:tr w:rsidR="00530659">
        <w:trPr>
          <w:trHeight w:val="70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Interlocutor e Coord. de Governo Local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79" w:firstLine="0"/>
              <w:jc w:val="center"/>
            </w:pPr>
            <w:r>
              <w:rPr>
                <w:sz w:val="24"/>
              </w:rPr>
              <w:t xml:space="preserve">Ailton Roberto da Silva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465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sz w:val="24"/>
              </w:rPr>
              <w:t xml:space="preserve"> Munícipe </w:t>
            </w:r>
            <w:r>
              <w:t xml:space="preserve">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Fabiano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83" w:firstLine="0"/>
              <w:jc w:val="center"/>
            </w:pPr>
            <w:r>
              <w:rPr>
                <w:color w:val="11734A"/>
                <w:sz w:val="24"/>
              </w:rPr>
              <w:t>Presente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  <w:tr w:rsidR="00530659">
        <w:trPr>
          <w:trHeight w:val="711"/>
        </w:trPr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30659" w:rsidRDefault="006E6FA5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Conselheiro(a) suplente </w:t>
            </w:r>
          </w:p>
        </w:tc>
        <w:tc>
          <w:tcPr>
            <w:tcW w:w="3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9" w:firstLine="0"/>
              <w:jc w:val="center"/>
            </w:pPr>
            <w:r>
              <w:rPr>
                <w:sz w:val="24"/>
              </w:rPr>
              <w:t xml:space="preserve">Shirley Venâncio </w:t>
            </w:r>
            <w:r>
              <w:t xml:space="preserve"> </w:t>
            </w:r>
          </w:p>
        </w:tc>
        <w:tc>
          <w:tcPr>
            <w:tcW w:w="1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103" w:firstLine="0"/>
              <w:jc w:val="center"/>
            </w:pPr>
            <w:r>
              <w:rPr>
                <w:color w:val="11734A"/>
                <w:sz w:val="24"/>
              </w:rPr>
              <w:t xml:space="preserve">Presente </w:t>
            </w:r>
            <w:r>
              <w:t xml:space="preserve"> 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0659" w:rsidRDefault="006E6FA5">
            <w:pPr>
              <w:spacing w:after="0" w:line="259" w:lineRule="auto"/>
              <w:ind w:left="0" w:right="96" w:firstLine="0"/>
              <w:jc w:val="center"/>
            </w:pPr>
            <w:r>
              <w:rPr>
                <w:sz w:val="24"/>
              </w:rPr>
              <w:t xml:space="preserve">- </w:t>
            </w:r>
            <w:r>
              <w:t xml:space="preserve"> </w:t>
            </w:r>
          </w:p>
        </w:tc>
      </w:tr>
    </w:tbl>
    <w:p w:rsidR="00530659" w:rsidRDefault="006E6FA5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831" w:line="355" w:lineRule="auto"/>
        <w:ind w:left="51" w:right="16"/>
        <w:jc w:val="center"/>
      </w:pPr>
      <w:r>
        <w:rPr>
          <w:b/>
          <w:sz w:val="24"/>
        </w:rPr>
        <w:t xml:space="preserve">Discussões </w:t>
      </w:r>
      <w:r>
        <w:t xml:space="preserve"> </w:t>
      </w:r>
    </w:p>
    <w:p w:rsidR="00530659" w:rsidRDefault="006E6FA5">
      <w:pPr>
        <w:tabs>
          <w:tab w:val="center" w:pos="2104"/>
        </w:tabs>
        <w:spacing w:after="222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t>1.</w:t>
      </w:r>
      <w:r>
        <w:t xml:space="preserve"> </w:t>
      </w:r>
      <w:r>
        <w:t>Abertura e Informações Iniciais</w:t>
      </w:r>
      <w:r>
        <w:t xml:space="preserve"> </w:t>
      </w:r>
    </w:p>
    <w:p w:rsidR="00530659" w:rsidRDefault="006E6FA5">
      <w:pPr>
        <w:spacing w:after="228"/>
        <w:ind w:left="10"/>
      </w:pPr>
      <w:r>
        <w:t>O Coordenador André iniciou a reunião agradecendo ao Subprefeito Luiz Felipe pela cessão do espaço e pelo café oferecido. Informou que, devido ao recesso da biblioteca, as reuniões futuras precisarão de ajustes de local. Foi feito um balanço dos 74 ofícios</w:t>
      </w:r>
      <w:r>
        <w:t xml:space="preserve"> emitidos no segundo semestre, todos com número de processo, disponíveis para consulta dos conselheiros.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spacing w:after="222"/>
        <w:ind w:left="386"/>
      </w:pPr>
      <w:r>
        <w:t>2. Pauta Principal: Orçamento Cidadão 2026</w:t>
      </w:r>
      <w:r>
        <w:t xml:space="preserve"> </w:t>
      </w:r>
    </w:p>
    <w:p w:rsidR="00530659" w:rsidRDefault="006E6FA5">
      <w:pPr>
        <w:ind w:left="10"/>
      </w:pPr>
      <w:r>
        <w:t>O tema central foi a realocação da verba de aproximadamente R$ 700.000,00, originalmente destinada à cons</w:t>
      </w:r>
      <w:r>
        <w:t xml:space="preserve">trução do futuro prédio do SAMU na UBS Vila </w:t>
      </w:r>
      <w:proofErr w:type="gramStart"/>
      <w:r>
        <w:t>Gumercindo 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3"/>
        </w:numPr>
        <w:ind w:hanging="20"/>
      </w:pPr>
      <w:r>
        <w:t xml:space="preserve">Problema: O projeto do SAMU exigiria R$ 2,3 milhões (ou até R$ 4,5 milhões em </w:t>
      </w:r>
      <w:proofErr w:type="spellStart"/>
      <w:r>
        <w:t>versõesampliadas</w:t>
      </w:r>
      <w:proofErr w:type="spellEnd"/>
      <w:r>
        <w:t>). Sem o complemento da verba, o recurso de R$ 700 mil seria perdido se não fosse indicado um novo obje</w:t>
      </w:r>
      <w:r>
        <w:t>to executável pela própria Subprefeitura até o final do ano.</w:t>
      </w:r>
      <w:r>
        <w:t xml:space="preserve"> </w:t>
      </w:r>
    </w:p>
    <w:p w:rsidR="00530659" w:rsidRDefault="006E6FA5">
      <w:pPr>
        <w:numPr>
          <w:ilvl w:val="0"/>
          <w:numId w:val="3"/>
        </w:numPr>
        <w:spacing w:after="209" w:line="249" w:lineRule="auto"/>
        <w:ind w:hanging="20"/>
      </w:pPr>
      <w:r>
        <w:lastRenderedPageBreak/>
        <w:t xml:space="preserve">Propostas Inviabilizadas: Requalificação das Praças Oscar Pereira da Silva Saracura e Jornalista Adriano </w:t>
      </w:r>
      <w:proofErr w:type="spellStart"/>
      <w:r>
        <w:t>Campanhole</w:t>
      </w:r>
      <w:proofErr w:type="spellEnd"/>
      <w:r>
        <w:t xml:space="preserve"> (custo estimado em R$ 3,5 milhões) e Eco Pontos (necessidade de R$ 1 milhão devido a declives e remoção de árvores).</w:t>
      </w:r>
      <w:r>
        <w:t xml:space="preserve"> </w:t>
      </w:r>
    </w:p>
    <w:p w:rsidR="00530659" w:rsidRDefault="006E6FA5">
      <w:pPr>
        <w:spacing w:after="238"/>
        <w:ind w:left="10"/>
      </w:pPr>
      <w:r>
        <w:t>3. Deliberação e Votaç</w:t>
      </w:r>
      <w:r>
        <w:t>ão</w:t>
      </w:r>
      <w:r>
        <w:t xml:space="preserve"> </w:t>
      </w:r>
    </w:p>
    <w:p w:rsidR="00530659" w:rsidRDefault="006E6FA5">
      <w:pPr>
        <w:ind w:left="10"/>
      </w:pPr>
      <w:r>
        <w:t>Houve intenso debate entre três frentes principais: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4"/>
        </w:numPr>
      </w:pPr>
      <w:r>
        <w:t>Cobertura da Praça Caetano de Domenico: Valor estimado em R$ 700.000,00 (considerada viável pela engenharia da Subprefeitura).</w:t>
      </w:r>
      <w:r>
        <w:t xml:space="preserve"> </w:t>
      </w:r>
    </w:p>
    <w:p w:rsidR="00530659" w:rsidRDefault="006E6FA5">
      <w:pPr>
        <w:numPr>
          <w:ilvl w:val="0"/>
          <w:numId w:val="4"/>
        </w:numPr>
        <w:spacing w:after="217"/>
      </w:pPr>
      <w:r>
        <w:t>Reforma do Telhado do CCA Heliópolis: Demanda urgente para atender 180</w:t>
      </w:r>
      <w:r>
        <w:t xml:space="preserve"> crianças </w:t>
      </w:r>
      <w:proofErr w:type="spellStart"/>
      <w:r>
        <w:t>quesofrem</w:t>
      </w:r>
      <w:proofErr w:type="spellEnd"/>
      <w:r>
        <w:t xml:space="preserve"> com infiltrações e goteiras.</w:t>
      </w:r>
      <w:r>
        <w:t xml:space="preserve"> </w:t>
      </w:r>
    </w:p>
    <w:p w:rsidR="00530659" w:rsidRDefault="006E6FA5">
      <w:pPr>
        <w:numPr>
          <w:ilvl w:val="0"/>
          <w:numId w:val="4"/>
        </w:numPr>
        <w:spacing w:after="222"/>
      </w:pPr>
      <w:r>
        <w:t xml:space="preserve">Cobertura e Melhorias na UBS Vila Gumercindo: Pedido do conselho gestor da saúde </w:t>
      </w:r>
      <w:proofErr w:type="spellStart"/>
      <w:r>
        <w:t>paraproteção</w:t>
      </w:r>
      <w:proofErr w:type="spellEnd"/>
      <w:r>
        <w:t xml:space="preserve"> de pacientes e ambulâncias.</w:t>
      </w:r>
      <w:r>
        <w:t xml:space="preserve"> </w:t>
      </w:r>
    </w:p>
    <w:p w:rsidR="00530659" w:rsidRDefault="006E6FA5">
      <w:pPr>
        <w:ind w:left="10"/>
      </w:pPr>
      <w:r>
        <w:t>Impasse Técnico: O coordenador esclareceu que a Subprefeitura só pode executar verb</w:t>
      </w:r>
      <w:r>
        <w:t xml:space="preserve">as em objetos de sua competência direta. Reformas em </w:t>
      </w:r>
      <w:proofErr w:type="spellStart"/>
      <w:r>
        <w:t>CCAs</w:t>
      </w:r>
      <w:proofErr w:type="spellEnd"/>
      <w:r>
        <w:t xml:space="preserve"> (Assistência Social) ou </w:t>
      </w:r>
      <w:proofErr w:type="spellStart"/>
      <w:r>
        <w:t>UBSs</w:t>
      </w:r>
      <w:proofErr w:type="spellEnd"/>
      <w:r>
        <w:t xml:space="preserve"> (Saúde) dependem de orçamentos e autorizações das respectivas secretarias, os quais não estavam disponíveis no momento.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Resultado da Deliberação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 xml:space="preserve">Diante do risco iminente de perda do recurso por falta de tempo hábil para novos orçamentos </w:t>
      </w:r>
      <w:proofErr w:type="spellStart"/>
      <w:r>
        <w:t>intersecretariais</w:t>
      </w:r>
      <w:proofErr w:type="spellEnd"/>
      <w:r>
        <w:t>, o Conselho decidiu focar no projeto tecnicamente aprovado pela Subprefeitura.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Votação: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5"/>
        </w:numPr>
        <w:spacing w:after="207"/>
        <w:ind w:hanging="135"/>
      </w:pPr>
      <w:r>
        <w:t>Objeto Aprovado: Cobertura e Requalificação da Praça C</w:t>
      </w:r>
      <w:r>
        <w:t>aetana de Domenico.</w:t>
      </w:r>
      <w:r>
        <w:t xml:space="preserve"> </w:t>
      </w:r>
    </w:p>
    <w:p w:rsidR="00530659" w:rsidRDefault="006E6FA5">
      <w:pPr>
        <w:numPr>
          <w:ilvl w:val="0"/>
          <w:numId w:val="5"/>
        </w:numPr>
        <w:spacing w:after="747"/>
        <w:ind w:hanging="135"/>
      </w:pPr>
      <w:r>
        <w:t>Decisão: Aprovada pela maioria dos presentes.</w:t>
      </w:r>
      <w:r>
        <w:t xml:space="preserve"> </w:t>
      </w:r>
    </w:p>
    <w:p w:rsidR="00530659" w:rsidRDefault="006E6FA5">
      <w:pPr>
        <w:spacing w:after="747"/>
        <w:ind w:left="10"/>
      </w:pPr>
      <w:r>
        <w:t xml:space="preserve">Serão solicitados à SMADS e à Secretaria Municipal de Saúde os orçamentos para as obras de cobertura da UBS Vila Gumercindo e as reformas nos </w:t>
      </w:r>
      <w:proofErr w:type="spellStart"/>
      <w:r>
        <w:t>CCAs</w:t>
      </w:r>
      <w:proofErr w:type="spellEnd"/>
      <w:r>
        <w:t xml:space="preserve"> mencionados (como o CCA Heliópolis).</w:t>
      </w:r>
      <w:r>
        <w:t xml:space="preserve"> </w:t>
      </w:r>
    </w:p>
    <w:p w:rsidR="00530659" w:rsidRDefault="006E6FA5">
      <w:pPr>
        <w:spacing w:after="746"/>
        <w:ind w:left="10"/>
      </w:pPr>
      <w:r>
        <w:t>O c</w:t>
      </w:r>
      <w:r>
        <w:t xml:space="preserve">onselheiro </w:t>
      </w:r>
      <w:proofErr w:type="spellStart"/>
      <w:r>
        <w:t>Genário</w:t>
      </w:r>
      <w:proofErr w:type="spellEnd"/>
      <w:r>
        <w:t xml:space="preserve"> reforçou a urgência da reforma do telhado do CCA Heliópolis, destacando que o local atende 180 crianças e adolescentes em situação de vulnerabilidade, sendo um espaço essencial de convivência, afeto e segurança alimentar. O conselheiro a</w:t>
      </w:r>
      <w:r>
        <w:t xml:space="preserve">lertou para a situação de calamidade enfrentada pelos </w:t>
      </w:r>
      <w:proofErr w:type="spellStart"/>
      <w:r>
        <w:t>CCAs</w:t>
      </w:r>
      <w:proofErr w:type="spellEnd"/>
      <w:r>
        <w:t xml:space="preserve"> em São Paulo devido à falta </w:t>
      </w:r>
      <w:r>
        <w:lastRenderedPageBreak/>
        <w:t>de reajustes e cortes de verbas municipais, o que tem prejudicado a manutenção básica e o atendimento às famílias, tornando a reforma estrutural da quadra e do telhado u</w:t>
      </w:r>
      <w:r>
        <w:t>ma questão de dignidade para a comunidade.</w:t>
      </w:r>
      <w:r>
        <w:t xml:space="preserve"> </w:t>
      </w:r>
    </w:p>
    <w:p w:rsidR="00530659" w:rsidRDefault="006E6FA5">
      <w:pPr>
        <w:ind w:left="10"/>
      </w:pPr>
      <w:r>
        <w:t>4. Demandas Gerais e Fiscalização</w:t>
      </w:r>
      <w:r>
        <w:t xml:space="preserve"> </w:t>
      </w:r>
    </w:p>
    <w:p w:rsidR="00530659" w:rsidRDefault="00530659">
      <w:pPr>
        <w:sectPr w:rsidR="005306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35"/>
          <w:pgMar w:top="3036" w:right="1429" w:bottom="2165" w:left="1426" w:header="720" w:footer="743" w:gutter="0"/>
          <w:cols w:space="720"/>
        </w:sectPr>
      </w:pPr>
    </w:p>
    <w:p w:rsidR="00530659" w:rsidRDefault="006E6FA5">
      <w:pPr>
        <w:spacing w:after="185" w:line="259" w:lineRule="auto"/>
        <w:ind w:left="0" w:firstLine="0"/>
        <w:jc w:val="right"/>
      </w:pPr>
      <w:r>
        <w:rPr>
          <w:sz w:val="2"/>
        </w:rPr>
        <w:lastRenderedPageBreak/>
        <w:t xml:space="preserve"> </w:t>
      </w:r>
      <w:r>
        <w:t xml:space="preserve"> </w:t>
      </w:r>
    </w:p>
    <w:p w:rsidR="00530659" w:rsidRDefault="006E6FA5">
      <w:pPr>
        <w:numPr>
          <w:ilvl w:val="0"/>
          <w:numId w:val="6"/>
        </w:numPr>
        <w:spacing w:after="209" w:line="249" w:lineRule="auto"/>
        <w:ind w:hanging="20"/>
      </w:pPr>
      <w:r>
        <w:t>Zeladoria: Queixas sobre a falta de capinação e limpeza de guias na Vila Carioca e Jardim da Saúde. O Conselho cobrará o cumprimento do contrato pelas empresas terceirizadas.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6"/>
        </w:numPr>
        <w:ind w:hanging="20"/>
      </w:pPr>
      <w:r>
        <w:t>Carros Abandonados: Relatos de ameaças por parte de proprietários de oficinas. A orientação é realizar a denúncia via Ouvidoria e 156 para gerar cobrança oficial sobre a fiscalização.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6"/>
        </w:numPr>
        <w:ind w:hanging="20"/>
      </w:pPr>
      <w:r>
        <w:t xml:space="preserve">Árvores (Sabesp/Ipiranga): Demanda urgente para poda de árvore na Rua </w:t>
      </w:r>
      <w:r>
        <w:t>Marques de Lages, cruzamento com a Av. Padre Arlindo Vieira (risco de queda sobre igreja e escola).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6"/>
        </w:numPr>
        <w:ind w:hanging="20"/>
      </w:pPr>
      <w:r>
        <w:t>Área de Eucaliptos (Extra/Leroy): Discussão sobre a segurança dos eucaliptos centenários em área de contrapartida privada. Será feito ofício para levantam</w:t>
      </w:r>
      <w:r>
        <w:t>ento fundiário (se a área é pública ou particular) e fiscalização de risco.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5. Representatividade Externa e Operação Urbana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spacing w:after="184" w:line="249" w:lineRule="auto"/>
        <w:ind w:left="20" w:right="384" w:hanging="20"/>
        <w:jc w:val="both"/>
      </w:pPr>
      <w:r>
        <w:t xml:space="preserve">O Conselheiro Alexandre ressalvou sobre a atuação dos representantes </w:t>
      </w:r>
      <w:proofErr w:type="spellStart"/>
      <w:r>
        <w:t>co</w:t>
      </w:r>
      <w:proofErr w:type="spellEnd"/>
      <w:r>
        <w:t xml:space="preserve"> CPM em conselhos externos, especificamente no Conselho M</w:t>
      </w:r>
      <w:r>
        <w:t>unicipal de Desenvolvimento Urbano (CMPU) e nos grupos de gestão de Operações Urbanas.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• Diretriz de Representação: Ficou deliberado que a conselheiras, ao representarem este Conselho em reuniões externas, devem reportar antecipadamente as pautas e adian</w:t>
      </w:r>
      <w:r>
        <w:t>tar os temas ao grupo. Ressaltou-se que as posições defendidas devem refletir a opinião coletiva do Conselho Participativo, e não opiniões individuais ou isoladas.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spacing w:after="193" w:line="259" w:lineRule="auto"/>
        <w:ind w:left="15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6. Próxima Reunião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ind w:left="10"/>
      </w:pPr>
      <w:r>
        <w:t>Ficou deliberado que a próxima reunião ocorrerá de forma online: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7"/>
        </w:numPr>
        <w:ind w:hanging="135"/>
      </w:pPr>
      <w:r>
        <w:t>Data: 15 de janeiro de 2026 (terceira quinta-feira do mês).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numPr>
          <w:ilvl w:val="0"/>
          <w:numId w:val="7"/>
        </w:numPr>
        <w:ind w:hanging="135"/>
      </w:pPr>
      <w:r>
        <w:t>Pauta: Definição do calendário anual de 2026.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spacing w:after="0" w:line="259" w:lineRule="auto"/>
        <w:ind w:left="15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530659" w:rsidRDefault="006E6FA5">
      <w:pPr>
        <w:spacing w:after="349" w:line="259" w:lineRule="auto"/>
        <w:ind w:left="736" w:firstLine="0"/>
      </w:pPr>
      <w:r>
        <w:rPr>
          <w:sz w:val="24"/>
        </w:rPr>
        <w:t xml:space="preserve"> </w:t>
      </w:r>
      <w:r>
        <w:t xml:space="preserve"> </w:t>
      </w:r>
    </w:p>
    <w:p w:rsidR="00530659" w:rsidRDefault="006E6FA5">
      <w:pPr>
        <w:spacing w:after="351" w:line="265" w:lineRule="auto"/>
        <w:ind w:left="10"/>
      </w:pPr>
      <w:r>
        <w:rPr>
          <w:sz w:val="24"/>
        </w:rPr>
        <w:t xml:space="preserve"> </w:t>
      </w:r>
      <w:r>
        <w:rPr>
          <w:b/>
          <w:sz w:val="24"/>
        </w:rPr>
        <w:t xml:space="preserve">Encerramento </w:t>
      </w:r>
      <w:r>
        <w:t xml:space="preserve"> </w:t>
      </w:r>
    </w:p>
    <w:p w:rsidR="00530659" w:rsidRDefault="006E6FA5">
      <w:pPr>
        <w:spacing w:after="231" w:line="362" w:lineRule="auto"/>
        <w:ind w:left="50" w:firstLine="721"/>
        <w:jc w:val="both"/>
      </w:pPr>
      <w:r>
        <w:rPr>
          <w:sz w:val="24"/>
        </w:rPr>
        <w:t xml:space="preserve">Após a discussão de todos os itens propostos em pauta, encerrou-se a reunião às 21horas. </w:t>
      </w:r>
      <w:r>
        <w:t xml:space="preserve"> </w:t>
      </w:r>
    </w:p>
    <w:p w:rsidR="00530659" w:rsidRDefault="006E6FA5">
      <w:pPr>
        <w:spacing w:after="86" w:line="259" w:lineRule="auto"/>
        <w:ind w:left="736" w:firstLine="0"/>
      </w:pPr>
      <w:r>
        <w:rPr>
          <w:b/>
          <w:sz w:val="24"/>
        </w:rPr>
        <w:t xml:space="preserve"> </w:t>
      </w:r>
      <w:r>
        <w:t xml:space="preserve"> </w:t>
      </w:r>
    </w:p>
    <w:p w:rsidR="00530659" w:rsidRDefault="006E6FA5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:rsidR="00530659" w:rsidRDefault="006E6FA5">
      <w:pPr>
        <w:spacing w:after="0" w:line="259" w:lineRule="auto"/>
        <w:ind w:left="15" w:firstLine="0"/>
      </w:pPr>
      <w:r>
        <w:rPr>
          <w:b/>
          <w:sz w:val="24"/>
        </w:rPr>
        <w:t xml:space="preserve"> </w:t>
      </w:r>
      <w:r>
        <w:t xml:space="preserve"> </w:t>
      </w:r>
    </w:p>
    <w:p w:rsidR="00530659" w:rsidRDefault="006E6FA5">
      <w:pPr>
        <w:spacing w:after="0" w:line="259" w:lineRule="auto"/>
        <w:ind w:left="1055" w:firstLine="0"/>
        <w:jc w:val="center"/>
      </w:pPr>
      <w:r>
        <w:lastRenderedPageBreak/>
        <w:t xml:space="preserve"> </w:t>
      </w:r>
      <w:r>
        <w:t xml:space="preserve"> </w:t>
      </w:r>
    </w:p>
    <w:p w:rsidR="00530659" w:rsidRDefault="006E6FA5">
      <w:pPr>
        <w:spacing w:after="73" w:line="259" w:lineRule="auto"/>
        <w:ind w:left="0" w:right="43" w:firstLine="0"/>
        <w:jc w:val="center"/>
      </w:pPr>
      <w:r>
        <w:rPr>
          <w:b/>
          <w:color w:val="CCCCCC"/>
          <w:sz w:val="16"/>
        </w:rPr>
        <w:t xml:space="preserve">CPM Ipiranga  </w:t>
      </w:r>
    </w:p>
    <w:p w:rsidR="00530659" w:rsidRDefault="006E6FA5">
      <w:pPr>
        <w:tabs>
          <w:tab w:val="center" w:pos="4327"/>
          <w:tab w:val="center" w:pos="6188"/>
        </w:tabs>
        <w:spacing w:after="398" w:line="240" w:lineRule="auto"/>
        <w:ind w:left="0" w:firstLine="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color w:val="CCCCCC"/>
          <w:sz w:val="16"/>
        </w:rPr>
        <w:t>R. Lino Coutinho, 444 • PABX: (11) 2808</w:t>
      </w:r>
      <w:r>
        <w:rPr>
          <w:color w:val="CCCCCC"/>
          <w:sz w:val="16"/>
        </w:rPr>
        <w:t xml:space="preserve"> </w:t>
      </w:r>
      <w:r>
        <w:rPr>
          <w:color w:val="CCCCCC"/>
          <w:sz w:val="16"/>
        </w:rPr>
        <w:tab/>
      </w:r>
      <w:r>
        <w:rPr>
          <w:color w:val="CCCCCC"/>
          <w:sz w:val="16"/>
        </w:rPr>
        <w:t xml:space="preserve"> </w:t>
      </w:r>
      <w:r>
        <w:t xml:space="preserve"> </w:t>
      </w:r>
    </w:p>
    <w:p w:rsidR="00530659" w:rsidRDefault="006E6FA5">
      <w:pPr>
        <w:spacing w:after="271" w:line="265" w:lineRule="auto"/>
        <w:ind w:left="1761"/>
      </w:pPr>
      <w:r>
        <w:rPr>
          <w:b/>
          <w:sz w:val="24"/>
        </w:rPr>
        <w:t xml:space="preserve">Próxima reunião: 15 de janeiro de 2025, às 19h00. </w:t>
      </w:r>
      <w:r>
        <w:t xml:space="preserve"> </w:t>
      </w:r>
    </w:p>
    <w:p w:rsidR="00530659" w:rsidRDefault="006E6FA5">
      <w:pPr>
        <w:pStyle w:val="Ttulo1"/>
        <w:ind w:left="60"/>
      </w:pPr>
      <w:r>
        <w:t xml:space="preserve">Ata elaborada por </w:t>
      </w:r>
      <w:r>
        <w:rPr>
          <w:b w:val="0"/>
          <w:sz w:val="22"/>
        </w:rPr>
        <w:t xml:space="preserve"> </w:t>
      </w:r>
    </w:p>
    <w:p w:rsidR="00530659" w:rsidRDefault="006E6FA5">
      <w:pPr>
        <w:spacing w:after="4" w:line="265" w:lineRule="auto"/>
        <w:ind w:left="189" w:right="129"/>
        <w:jc w:val="center"/>
      </w:pPr>
      <w:r>
        <w:rPr>
          <w:sz w:val="24"/>
        </w:rPr>
        <w:t xml:space="preserve">Beatriz </w:t>
      </w:r>
      <w:proofErr w:type="spellStart"/>
      <w:r>
        <w:rPr>
          <w:sz w:val="24"/>
        </w:rPr>
        <w:t>Beloto</w:t>
      </w:r>
      <w:proofErr w:type="spellEnd"/>
      <w:r>
        <w:rPr>
          <w:sz w:val="24"/>
        </w:rPr>
        <w:t xml:space="preserve"> </w:t>
      </w:r>
      <w:r>
        <w:t xml:space="preserve"> </w:t>
      </w:r>
    </w:p>
    <w:p w:rsidR="00530659" w:rsidRDefault="006E6FA5">
      <w:pPr>
        <w:spacing w:after="587" w:line="265" w:lineRule="auto"/>
        <w:ind w:left="189" w:right="127"/>
        <w:jc w:val="center"/>
      </w:pPr>
      <w:r>
        <w:rPr>
          <w:sz w:val="24"/>
        </w:rPr>
        <w:t xml:space="preserve">Secretária </w:t>
      </w:r>
      <w:r>
        <w:t xml:space="preserve"> </w:t>
      </w:r>
    </w:p>
    <w:p w:rsidR="00530659" w:rsidRDefault="006E6FA5">
      <w:pPr>
        <w:spacing w:after="4" w:line="265" w:lineRule="auto"/>
        <w:ind w:left="189" w:right="10"/>
        <w:jc w:val="center"/>
      </w:pPr>
      <w:r>
        <w:rPr>
          <w:sz w:val="24"/>
        </w:rPr>
        <w:t xml:space="preserve">A presente ata foi aprovada por x conselheiros no dia x/12/2025 às 18:00h por meio do aplicativo WhatsApp  </w:t>
      </w:r>
      <w:r>
        <w:t xml:space="preserve"> </w:t>
      </w:r>
      <w:r>
        <w:br w:type="page"/>
      </w:r>
    </w:p>
    <w:p w:rsidR="00530659" w:rsidRDefault="006E6FA5">
      <w:pPr>
        <w:spacing w:after="80" w:line="240" w:lineRule="auto"/>
        <w:ind w:left="2887" w:right="3338" w:firstLine="1136"/>
      </w:pPr>
      <w:r>
        <w:rPr>
          <w:b/>
          <w:color w:val="CCCCCC"/>
          <w:sz w:val="16"/>
        </w:rPr>
        <w:lastRenderedPageBreak/>
        <w:t xml:space="preserve">CPM </w:t>
      </w:r>
      <w:proofErr w:type="gramStart"/>
      <w:r>
        <w:rPr>
          <w:b/>
          <w:color w:val="CCCCCC"/>
          <w:sz w:val="16"/>
        </w:rPr>
        <w:t xml:space="preserve">Ipiranga  </w:t>
      </w:r>
      <w:r>
        <w:rPr>
          <w:color w:val="CCCCCC"/>
          <w:sz w:val="16"/>
        </w:rPr>
        <w:t>R.</w:t>
      </w:r>
      <w:proofErr w:type="gramEnd"/>
      <w:r>
        <w:rPr>
          <w:color w:val="CCCCCC"/>
          <w:sz w:val="16"/>
        </w:rPr>
        <w:t xml:space="preserve"> Lino Coutinho, 444 • PABX: (11) 2808</w:t>
      </w:r>
      <w:r>
        <w:t xml:space="preserve"> </w:t>
      </w:r>
    </w:p>
    <w:sectPr w:rsidR="005306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10" w:h="16835"/>
      <w:pgMar w:top="3060" w:right="1374" w:bottom="957" w:left="1426" w:header="72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FA5" w:rsidRDefault="006E6FA5">
      <w:pPr>
        <w:spacing w:after="0" w:line="240" w:lineRule="auto"/>
      </w:pPr>
      <w:r>
        <w:separator/>
      </w:r>
    </w:p>
  </w:endnote>
  <w:endnote w:type="continuationSeparator" w:id="0">
    <w:p w:rsidR="006E6FA5" w:rsidRDefault="006E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11" w:firstLine="0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048" cy="483235"/>
          <wp:effectExtent l="0" t="0" r="0" b="0"/>
          <wp:wrapSquare wrapText="bothSides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48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CCCCCC"/>
        <w:sz w:val="16"/>
      </w:rPr>
      <w:t xml:space="preserve">CPM Ipiranga </w:t>
    </w:r>
    <w:r>
      <w:t xml:space="preserve"> </w:t>
    </w:r>
  </w:p>
  <w:p w:rsidR="00530659" w:rsidRDefault="006E6FA5">
    <w:pPr>
      <w:spacing w:after="0" w:line="259" w:lineRule="auto"/>
      <w:ind w:left="12" w:firstLine="0"/>
      <w:jc w:val="center"/>
    </w:pPr>
    <w:r>
      <w:rPr>
        <w:color w:val="CCCCCC"/>
        <w:sz w:val="16"/>
      </w:rPr>
      <w:t>R. Lino Coutinho, 444 • PABX: (11) 2808-3600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11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048" cy="483235"/>
          <wp:effectExtent l="0" t="0" r="0" b="0"/>
          <wp:wrapSquare wrapText="bothSides"/>
          <wp:docPr id="3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48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CCCCCC"/>
        <w:sz w:val="16"/>
      </w:rPr>
      <w:t xml:space="preserve">CPM Ipiranga </w:t>
    </w:r>
    <w:r>
      <w:t xml:space="preserve"> </w:t>
    </w:r>
  </w:p>
  <w:p w:rsidR="00530659" w:rsidRDefault="006E6FA5">
    <w:pPr>
      <w:spacing w:after="0" w:line="259" w:lineRule="auto"/>
      <w:ind w:left="12" w:firstLine="0"/>
      <w:jc w:val="center"/>
    </w:pPr>
    <w:r>
      <w:rPr>
        <w:color w:val="CCCCCC"/>
        <w:sz w:val="16"/>
      </w:rPr>
      <w:t>R. Lino Coutinho, 444 • PABX: (11) 2808-3600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11" w:firstLine="0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048" cy="483235"/>
          <wp:effectExtent l="0" t="0" r="0" b="0"/>
          <wp:wrapSquare wrapText="bothSides"/>
          <wp:docPr id="4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048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CCCCCC"/>
        <w:sz w:val="16"/>
      </w:rPr>
      <w:t xml:space="preserve">CPM Ipiranga </w:t>
    </w:r>
    <w:r>
      <w:t xml:space="preserve"> </w:t>
    </w:r>
  </w:p>
  <w:p w:rsidR="00530659" w:rsidRDefault="006E6FA5">
    <w:pPr>
      <w:spacing w:after="0" w:line="259" w:lineRule="auto"/>
      <w:ind w:left="12" w:firstLine="0"/>
      <w:jc w:val="center"/>
    </w:pPr>
    <w:r>
      <w:rPr>
        <w:color w:val="CCCCCC"/>
        <w:sz w:val="16"/>
      </w:rPr>
      <w:t>R. Lino Coutinho, 444 • PABX: (11) 2808-3600</w:t>
    </w: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2859" w:firstLine="0"/>
      <w:jc w:val="center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200" cy="483235"/>
          <wp:effectExtent l="0" t="0" r="0" b="0"/>
          <wp:wrapSquare wrapText="bothSides"/>
          <wp:docPr id="908" name="Picture 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" name="Picture 9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CCCCC"/>
        <w:sz w:val="16"/>
      </w:rPr>
      <w:t>-3600</w:t>
    </w: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2859" w:firstLine="0"/>
      <w:jc w:val="center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200" cy="483235"/>
          <wp:effectExtent l="0" t="0" r="0" b="0"/>
          <wp:wrapSquare wrapText="bothSides"/>
          <wp:docPr id="8" name="Picture 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" name="Picture 9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CCCCC"/>
        <w:sz w:val="16"/>
      </w:rPr>
      <w:t>-3600</w:t>
    </w: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0" w:line="259" w:lineRule="auto"/>
      <w:ind w:left="2859" w:firstLine="0"/>
      <w:jc w:val="center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3488690</wp:posOffset>
          </wp:positionH>
          <wp:positionV relativeFrom="page">
            <wp:posOffset>9455785</wp:posOffset>
          </wp:positionV>
          <wp:extent cx="584200" cy="483235"/>
          <wp:effectExtent l="0" t="0" r="0" b="0"/>
          <wp:wrapSquare wrapText="bothSides"/>
          <wp:docPr id="9" name="Picture 9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" name="Picture 9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200" cy="483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CCCCCC"/>
        <w:sz w:val="16"/>
      </w:rPr>
      <w:t>-3600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FA5" w:rsidRDefault="006E6FA5">
      <w:pPr>
        <w:spacing w:after="0" w:line="240" w:lineRule="auto"/>
      </w:pPr>
      <w:r>
        <w:separator/>
      </w:r>
    </w:p>
  </w:footnote>
  <w:footnote w:type="continuationSeparator" w:id="0">
    <w:p w:rsidR="006E6FA5" w:rsidRDefault="006E6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2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659" w:rsidRDefault="006E6FA5">
    <w:pPr>
      <w:spacing w:after="2" w:line="259" w:lineRule="auto"/>
      <w:ind w:left="-1426" w:firstLine="0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923290</wp:posOffset>
          </wp:positionH>
          <wp:positionV relativeFrom="page">
            <wp:posOffset>457200</wp:posOffset>
          </wp:positionV>
          <wp:extent cx="5715000" cy="990600"/>
          <wp:effectExtent l="0" t="0" r="0" b="0"/>
          <wp:wrapSquare wrapText="bothSides"/>
          <wp:docPr id="7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530659" w:rsidRDefault="006E6FA5">
    <w:pPr>
      <w:spacing w:after="0" w:line="259" w:lineRule="auto"/>
      <w:ind w:left="376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CC5"/>
    <w:multiLevelType w:val="hybridMultilevel"/>
    <w:tmpl w:val="6FEE8C7A"/>
    <w:lvl w:ilvl="0" w:tplc="A06A8DCE">
      <w:start w:val="1"/>
      <w:numFmt w:val="bullet"/>
      <w:lvlText w:val="•"/>
      <w:lvlJc w:val="left"/>
      <w:pPr>
        <w:ind w:left="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28AB68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88372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06C8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2D320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3EAC72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860C88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B24C0A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4E44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0C3963"/>
    <w:multiLevelType w:val="hybridMultilevel"/>
    <w:tmpl w:val="B9162540"/>
    <w:lvl w:ilvl="0" w:tplc="6BB44C8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0AE224">
      <w:start w:val="1"/>
      <w:numFmt w:val="lowerLetter"/>
      <w:lvlText w:val="%2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4680FA">
      <w:start w:val="1"/>
      <w:numFmt w:val="lowerRoman"/>
      <w:lvlText w:val="%3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E1A5E">
      <w:start w:val="1"/>
      <w:numFmt w:val="decimal"/>
      <w:lvlText w:val="%4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06C4C">
      <w:start w:val="1"/>
      <w:numFmt w:val="lowerLetter"/>
      <w:lvlText w:val="%5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48B5BA">
      <w:start w:val="1"/>
      <w:numFmt w:val="lowerRoman"/>
      <w:lvlText w:val="%6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DEF276">
      <w:start w:val="1"/>
      <w:numFmt w:val="decimal"/>
      <w:lvlText w:val="%7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FC4FD6">
      <w:start w:val="1"/>
      <w:numFmt w:val="lowerLetter"/>
      <w:lvlText w:val="%8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487B26">
      <w:start w:val="1"/>
      <w:numFmt w:val="lowerRoman"/>
      <w:lvlText w:val="%9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F2226C"/>
    <w:multiLevelType w:val="hybridMultilevel"/>
    <w:tmpl w:val="78C80FF6"/>
    <w:lvl w:ilvl="0" w:tplc="B46AE654">
      <w:start w:val="1"/>
      <w:numFmt w:val="bullet"/>
      <w:lvlText w:val="*"/>
      <w:lvlJc w:val="left"/>
      <w:pPr>
        <w:ind w:left="2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E6632">
      <w:start w:val="1"/>
      <w:numFmt w:val="bullet"/>
      <w:lvlText w:val="o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F48388">
      <w:start w:val="1"/>
      <w:numFmt w:val="bullet"/>
      <w:lvlText w:val="▪"/>
      <w:lvlJc w:val="left"/>
      <w:pPr>
        <w:ind w:left="1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D4D3B8">
      <w:start w:val="1"/>
      <w:numFmt w:val="bullet"/>
      <w:lvlText w:val="•"/>
      <w:lvlJc w:val="left"/>
      <w:pPr>
        <w:ind w:left="2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1C6362">
      <w:start w:val="1"/>
      <w:numFmt w:val="bullet"/>
      <w:lvlText w:val="o"/>
      <w:lvlJc w:val="left"/>
      <w:pPr>
        <w:ind w:left="3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A2E96">
      <w:start w:val="1"/>
      <w:numFmt w:val="bullet"/>
      <w:lvlText w:val="▪"/>
      <w:lvlJc w:val="left"/>
      <w:pPr>
        <w:ind w:left="4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A4F9E6">
      <w:start w:val="1"/>
      <w:numFmt w:val="bullet"/>
      <w:lvlText w:val="•"/>
      <w:lvlJc w:val="left"/>
      <w:pPr>
        <w:ind w:left="47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63838">
      <w:start w:val="1"/>
      <w:numFmt w:val="bullet"/>
      <w:lvlText w:val="o"/>
      <w:lvlJc w:val="left"/>
      <w:pPr>
        <w:ind w:left="5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D2682C">
      <w:start w:val="1"/>
      <w:numFmt w:val="bullet"/>
      <w:lvlText w:val="▪"/>
      <w:lvlJc w:val="left"/>
      <w:pPr>
        <w:ind w:left="6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5049D1"/>
    <w:multiLevelType w:val="hybridMultilevel"/>
    <w:tmpl w:val="1128B1A4"/>
    <w:lvl w:ilvl="0" w:tplc="5FE06AF2">
      <w:start w:val="1"/>
      <w:numFmt w:val="bullet"/>
      <w:lvlText w:val="-"/>
      <w:lvlJc w:val="left"/>
      <w:pPr>
        <w:ind w:left="1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A21FE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36282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035A6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A441A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A4EEA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4204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CAB9A4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268798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3D70F8"/>
    <w:multiLevelType w:val="hybridMultilevel"/>
    <w:tmpl w:val="4CB058D2"/>
    <w:lvl w:ilvl="0" w:tplc="F93641FC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BE250A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D2B8C4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483F40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E28F1E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2EA846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9AE9D2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0225FE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7606EA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C6E0195"/>
    <w:multiLevelType w:val="hybridMultilevel"/>
    <w:tmpl w:val="9B70859C"/>
    <w:lvl w:ilvl="0" w:tplc="4CA6EDFE">
      <w:start w:val="1"/>
      <w:numFmt w:val="bullet"/>
      <w:lvlText w:val="•"/>
      <w:lvlJc w:val="left"/>
      <w:pPr>
        <w:ind w:left="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FAB67C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284A0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042E1E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04BE80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C4EBFE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A0FD0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68A78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0FDB0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2C5EFD"/>
    <w:multiLevelType w:val="hybridMultilevel"/>
    <w:tmpl w:val="D99E0C30"/>
    <w:lvl w:ilvl="0" w:tplc="CD4A451E">
      <w:start w:val="1"/>
      <w:numFmt w:val="bullet"/>
      <w:lvlText w:val="•"/>
      <w:lvlJc w:val="left"/>
      <w:pPr>
        <w:ind w:left="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41B06">
      <w:start w:val="1"/>
      <w:numFmt w:val="bullet"/>
      <w:lvlText w:val="o"/>
      <w:lvlJc w:val="left"/>
      <w:pPr>
        <w:ind w:left="1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70A48C">
      <w:start w:val="1"/>
      <w:numFmt w:val="bullet"/>
      <w:lvlText w:val="▪"/>
      <w:lvlJc w:val="left"/>
      <w:pPr>
        <w:ind w:left="1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E858AE">
      <w:start w:val="1"/>
      <w:numFmt w:val="bullet"/>
      <w:lvlText w:val="•"/>
      <w:lvlJc w:val="left"/>
      <w:pPr>
        <w:ind w:left="2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36A2C2">
      <w:start w:val="1"/>
      <w:numFmt w:val="bullet"/>
      <w:lvlText w:val="o"/>
      <w:lvlJc w:val="left"/>
      <w:pPr>
        <w:ind w:left="3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F41A0C">
      <w:start w:val="1"/>
      <w:numFmt w:val="bullet"/>
      <w:lvlText w:val="▪"/>
      <w:lvlJc w:val="left"/>
      <w:pPr>
        <w:ind w:left="39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D0B4AC">
      <w:start w:val="1"/>
      <w:numFmt w:val="bullet"/>
      <w:lvlText w:val="•"/>
      <w:lvlJc w:val="left"/>
      <w:pPr>
        <w:ind w:left="4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CECF68">
      <w:start w:val="1"/>
      <w:numFmt w:val="bullet"/>
      <w:lvlText w:val="o"/>
      <w:lvlJc w:val="left"/>
      <w:pPr>
        <w:ind w:left="5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360876">
      <w:start w:val="1"/>
      <w:numFmt w:val="bullet"/>
      <w:lvlText w:val="▪"/>
      <w:lvlJc w:val="left"/>
      <w:pPr>
        <w:ind w:left="6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659"/>
    <w:rsid w:val="00530659"/>
    <w:rsid w:val="006E6FA5"/>
    <w:rsid w:val="00C1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3FCF04-7D25-4BCE-BE01-18712CE7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6" w:line="254" w:lineRule="auto"/>
      <w:ind w:left="25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" w:line="265" w:lineRule="auto"/>
      <w:ind w:left="1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Garcia</dc:creator>
  <cp:keywords/>
  <cp:lastModifiedBy>Lucca Zorzi Martins</cp:lastModifiedBy>
  <cp:revision>2</cp:revision>
  <dcterms:created xsi:type="dcterms:W3CDTF">2026-01-19T17:31:00Z</dcterms:created>
  <dcterms:modified xsi:type="dcterms:W3CDTF">2026-01-19T17:31:00Z</dcterms:modified>
</cp:coreProperties>
</file>