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27C" w:rsidRDefault="005B65AE">
      <w:pPr>
        <w:pBdr>
          <w:top w:val="single" w:sz="10" w:space="0" w:color="777777"/>
          <w:left w:val="single" w:sz="10" w:space="0" w:color="777777"/>
          <w:bottom w:val="single" w:sz="10" w:space="0" w:color="777777"/>
          <w:right w:val="single" w:sz="10" w:space="0" w:color="777777"/>
        </w:pBdr>
        <w:spacing w:after="0" w:line="265" w:lineRule="auto"/>
        <w:ind w:left="10" w:right="704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1890287</wp:posOffset>
            </wp:positionH>
            <wp:positionV relativeFrom="paragraph">
              <wp:posOffset>-73198</wp:posOffset>
            </wp:positionV>
            <wp:extent cx="2896408" cy="1501559"/>
            <wp:effectExtent l="0" t="0" r="0" b="0"/>
            <wp:wrapSquare wrapText="bothSides"/>
            <wp:docPr id="328" name="Picture 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Picture 3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6408" cy="150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Atos do Executivo nº 1639199</w:t>
      </w:r>
    </w:p>
    <w:p w:rsidR="006C527C" w:rsidRDefault="005B65AE">
      <w:pPr>
        <w:pBdr>
          <w:top w:val="single" w:sz="10" w:space="0" w:color="777777"/>
          <w:left w:val="single" w:sz="10" w:space="0" w:color="777777"/>
          <w:bottom w:val="single" w:sz="10" w:space="0" w:color="777777"/>
          <w:right w:val="single" w:sz="10" w:space="0" w:color="777777"/>
        </w:pBdr>
        <w:spacing w:after="0" w:line="265" w:lineRule="auto"/>
        <w:ind w:left="10" w:right="704"/>
        <w:jc w:val="right"/>
      </w:pPr>
      <w:r>
        <w:rPr>
          <w:sz w:val="18"/>
        </w:rPr>
        <w:t>Disponibilização: 26/08/2025</w:t>
      </w:r>
    </w:p>
    <w:p w:rsidR="006C527C" w:rsidRDefault="005B65AE">
      <w:pPr>
        <w:pBdr>
          <w:top w:val="single" w:sz="10" w:space="0" w:color="777777"/>
          <w:left w:val="single" w:sz="10" w:space="0" w:color="777777"/>
          <w:bottom w:val="single" w:sz="10" w:space="0" w:color="777777"/>
          <w:right w:val="single" w:sz="10" w:space="0" w:color="777777"/>
        </w:pBdr>
        <w:spacing w:after="1763" w:line="265" w:lineRule="auto"/>
        <w:ind w:left="10" w:right="704"/>
        <w:jc w:val="right"/>
      </w:pPr>
      <w:r>
        <w:rPr>
          <w:sz w:val="18"/>
        </w:rPr>
        <w:t>Publicação: 26/08/2025</w:t>
      </w:r>
    </w:p>
    <w:p w:rsidR="006C527C" w:rsidRDefault="005B65AE">
      <w:pPr>
        <w:spacing w:after="0" w:line="259" w:lineRule="auto"/>
        <w:ind w:left="38" w:right="12"/>
        <w:jc w:val="center"/>
      </w:pPr>
      <w:r>
        <w:rPr>
          <w:b/>
          <w:sz w:val="26"/>
        </w:rPr>
        <w:t>SUBPREFEITURA DO IPIRANGA</w:t>
      </w:r>
    </w:p>
    <w:p w:rsidR="006C527C" w:rsidRDefault="005B65AE">
      <w:pPr>
        <w:spacing w:after="0" w:line="259" w:lineRule="auto"/>
        <w:ind w:left="38" w:right="0"/>
        <w:jc w:val="center"/>
      </w:pPr>
      <w:r>
        <w:rPr>
          <w:b/>
          <w:sz w:val="26"/>
        </w:rPr>
        <w:t>Gabinete do Subprefeito</w:t>
      </w:r>
    </w:p>
    <w:p w:rsidR="006C527C" w:rsidRDefault="005B65AE">
      <w:pPr>
        <w:spacing w:after="0" w:line="241" w:lineRule="auto"/>
        <w:ind w:left="0" w:right="0" w:firstLine="0"/>
        <w:jc w:val="center"/>
      </w:pPr>
      <w:r>
        <w:rPr>
          <w:sz w:val="26"/>
        </w:rPr>
        <w:t>Rua Lino Coutinho, 444, - Bairro Ipiranga - São Paulo/SP - CEP 04207-000 Telefone: (11) 3540-0307</w:t>
      </w:r>
    </w:p>
    <w:p w:rsidR="006C527C" w:rsidRDefault="005B65AE">
      <w:pPr>
        <w:spacing w:after="0" w:line="259" w:lineRule="auto"/>
        <w:ind w:left="57" w:right="0" w:firstLine="0"/>
        <w:jc w:val="center"/>
      </w:pPr>
      <w:r>
        <w:rPr>
          <w:b/>
        </w:rPr>
        <w:t>ATA DA REUNIÃO ORDINÁRIA 21 DE AGOSTO DE 2025</w:t>
      </w:r>
    </w:p>
    <w:p w:rsidR="006C527C" w:rsidRDefault="005B65AE">
      <w:pPr>
        <w:spacing w:after="0" w:line="259" w:lineRule="auto"/>
        <w:ind w:left="60" w:right="0" w:firstLine="0"/>
      </w:pPr>
      <w:r>
        <w:t xml:space="preserve"> </w:t>
      </w:r>
    </w:p>
    <w:p w:rsidR="006C527C" w:rsidRDefault="005B65AE">
      <w:pPr>
        <w:ind w:left="55" w:right="95"/>
      </w:pPr>
      <w:r>
        <w:t>Aos vinte e um dias do mês de agosto do ano de dois mil e vinte e cinco, na Biblioteca Roberto dos Santos, Rua Cisplatina, 505, Ipiranga, São Paulo, SP, 04211-040, às dezenove horas e trinta minutos, deu-se início à reunião do Conselho, sob a condução do c</w:t>
      </w:r>
      <w:r>
        <w:t>oordenador André.</w:t>
      </w:r>
    </w:p>
    <w:p w:rsidR="006C527C" w:rsidRDefault="005B65AE">
      <w:pPr>
        <w:spacing w:after="0" w:line="259" w:lineRule="auto"/>
        <w:ind w:left="60" w:right="0" w:firstLine="0"/>
      </w:pPr>
      <w:r>
        <w:rPr>
          <w:b/>
          <w:u w:val="single" w:color="000000"/>
        </w:rPr>
        <w:t>PAUTA</w:t>
      </w:r>
    </w:p>
    <w:p w:rsidR="006C527C" w:rsidRDefault="005B65AE">
      <w:pPr>
        <w:ind w:left="55" w:right="1411"/>
      </w:pPr>
      <w:r>
        <w:rPr>
          <w:b/>
        </w:rPr>
        <w:t>1.⁠ ⁠Apresentação de proposta para combate ao descarte irregular-CPO</w:t>
      </w:r>
    </w:p>
    <w:p w:rsidR="006C527C" w:rsidRDefault="005B65AE">
      <w:pPr>
        <w:ind w:left="55" w:right="1411"/>
      </w:pPr>
      <w:r>
        <w:rPr>
          <w:b/>
        </w:rPr>
        <w:t xml:space="preserve">2. ⁠ Recebimento de demandas da </w:t>
      </w:r>
      <w:proofErr w:type="gramStart"/>
      <w:r>
        <w:rPr>
          <w:b/>
        </w:rPr>
        <w:t>comunidade.⁠</w:t>
      </w:r>
      <w:proofErr w:type="gramEnd"/>
    </w:p>
    <w:p w:rsidR="006C527C" w:rsidRDefault="005B65AE">
      <w:pPr>
        <w:ind w:left="55" w:right="1411"/>
      </w:pPr>
      <w:r>
        <w:rPr>
          <w:b/>
        </w:rPr>
        <w:t>3.⁠ ⁠Dúvidas e esclarecimentos sobre obras da gestão 2023/2024 Presentes:</w:t>
      </w:r>
    </w:p>
    <w:p w:rsidR="006C527C" w:rsidRDefault="005B65AE">
      <w:pPr>
        <w:numPr>
          <w:ilvl w:val="0"/>
          <w:numId w:val="1"/>
        </w:numPr>
        <w:ind w:right="95" w:hanging="177"/>
      </w:pPr>
      <w:r>
        <w:t>Conselheiros(as): 16 (Quinze) conselheiros(a</w:t>
      </w:r>
      <w:r>
        <w:t>s) estiveram presentes.</w:t>
      </w:r>
    </w:p>
    <w:p w:rsidR="006C527C" w:rsidRDefault="005B65AE">
      <w:pPr>
        <w:numPr>
          <w:ilvl w:val="0"/>
          <w:numId w:val="1"/>
        </w:numPr>
        <w:ind w:right="95" w:hanging="177"/>
      </w:pPr>
      <w:r>
        <w:t>Interlocutor(a): 1 (um) interlocutor(a) da Subprefeitura Ipiranga.</w:t>
      </w:r>
    </w:p>
    <w:p w:rsidR="006C527C" w:rsidRDefault="005B65AE">
      <w:pPr>
        <w:numPr>
          <w:ilvl w:val="0"/>
          <w:numId w:val="1"/>
        </w:numPr>
        <w:ind w:right="95" w:hanging="177"/>
      </w:pPr>
      <w:r>
        <w:t>Funcionários da Subprefeitura: 2 (Dois) funcionária da Subprefeitura Ipiranga.</w:t>
      </w:r>
    </w:p>
    <w:p w:rsidR="006C527C" w:rsidRDefault="005B65AE">
      <w:pPr>
        <w:numPr>
          <w:ilvl w:val="0"/>
          <w:numId w:val="1"/>
        </w:numPr>
        <w:ind w:right="95" w:hanging="177"/>
      </w:pPr>
      <w:r>
        <w:t>Munícipes: 1 (Um) munícipe.</w:t>
      </w:r>
    </w:p>
    <w:p w:rsidR="006C527C" w:rsidRDefault="005B65AE">
      <w:pPr>
        <w:numPr>
          <w:ilvl w:val="0"/>
          <w:numId w:val="1"/>
        </w:numPr>
        <w:ind w:right="95" w:hanging="177"/>
      </w:pPr>
      <w:r>
        <w:t>Conselheiro suplente: 1 (um) conselheiro(a) suplente prese</w:t>
      </w:r>
      <w:r>
        <w:t>nte.</w:t>
      </w:r>
    </w:p>
    <w:p w:rsidR="006C527C" w:rsidRDefault="005B65AE">
      <w:pPr>
        <w:spacing w:after="0" w:line="259" w:lineRule="auto"/>
        <w:ind w:left="60" w:right="0" w:firstLine="0"/>
      </w:pPr>
      <w:r>
        <w:t xml:space="preserve"> </w:t>
      </w:r>
    </w:p>
    <w:tbl>
      <w:tblPr>
        <w:tblStyle w:val="TableGrid"/>
        <w:tblW w:w="9663" w:type="dxa"/>
        <w:tblInd w:w="6" w:type="dxa"/>
        <w:tblCellMar>
          <w:top w:w="46" w:type="dxa"/>
          <w:left w:w="16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42"/>
        <w:gridCol w:w="4117"/>
        <w:gridCol w:w="1440"/>
        <w:gridCol w:w="1764"/>
      </w:tblGrid>
      <w:tr w:rsidR="006C527C">
        <w:trPr>
          <w:trHeight w:val="348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Função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Nome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Presença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Justificativa</w:t>
            </w:r>
          </w:p>
        </w:tc>
      </w:tr>
      <w:tr w:rsidR="006C527C">
        <w:trPr>
          <w:trHeight w:val="348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Conselheiro(a)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ADRIANA SAITO YOSHIY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Presente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-</w:t>
            </w:r>
          </w:p>
        </w:tc>
      </w:tr>
      <w:tr w:rsidR="006C527C">
        <w:trPr>
          <w:trHeight w:val="348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Conselheiro(a)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ALEXANDRE VALDARNINI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Presente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-</w:t>
            </w:r>
          </w:p>
        </w:tc>
      </w:tr>
      <w:tr w:rsidR="006C527C">
        <w:trPr>
          <w:trHeight w:val="372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Conselheiro(a)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ANDRÉ MATIAS ALMEIDA GARCIA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Presente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-</w:t>
            </w:r>
          </w:p>
        </w:tc>
      </w:tr>
      <w:tr w:rsidR="006C527C">
        <w:trPr>
          <w:trHeight w:val="372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Conselheiro(a)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BEATRIZ BELOTO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Presente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-</w:t>
            </w:r>
          </w:p>
        </w:tc>
      </w:tr>
      <w:tr w:rsidR="006C527C">
        <w:trPr>
          <w:trHeight w:val="372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Conselheiro(a)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BENEDITO ROBERTO BARBOSA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Ausente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6C527C">
        <w:trPr>
          <w:trHeight w:val="372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Conselheiro(a)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DENICE BORGES DA CRUZ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Presente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-</w:t>
            </w:r>
          </w:p>
        </w:tc>
      </w:tr>
      <w:tr w:rsidR="006C527C">
        <w:trPr>
          <w:trHeight w:val="372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Conselheiro(a)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ITAIR SOUZA ANDRADE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Presente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6C527C">
        <w:trPr>
          <w:trHeight w:val="540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Conselheiro(a)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5" w:firstLine="0"/>
            </w:pPr>
            <w:r>
              <w:t>IVETE CECÍLIA MARABELLO FESTINO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Presente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-</w:t>
            </w:r>
          </w:p>
        </w:tc>
      </w:tr>
      <w:tr w:rsidR="006C527C">
        <w:trPr>
          <w:trHeight w:val="348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Conselheiro(a)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LUCINETE DE SOUSA NASCIMENTO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Presente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-</w:t>
            </w:r>
          </w:p>
        </w:tc>
      </w:tr>
      <w:tr w:rsidR="006C527C">
        <w:trPr>
          <w:trHeight w:val="348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Conselheiro(a)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PAULO RODRIGUES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Ausente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6C527C">
        <w:trPr>
          <w:trHeight w:val="348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Conselheiro(a)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ROSÂNGELA DE OLIVEIRA SIVENTE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Presente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-</w:t>
            </w:r>
          </w:p>
        </w:tc>
      </w:tr>
      <w:tr w:rsidR="006C527C">
        <w:trPr>
          <w:trHeight w:val="348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Conselheiro(a)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ROSIMAR LOPES POMBAL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Presente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-</w:t>
            </w:r>
          </w:p>
        </w:tc>
      </w:tr>
      <w:tr w:rsidR="006C527C">
        <w:trPr>
          <w:trHeight w:val="372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Conselheiro(a)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SUSILAINE APARECIDA LUNA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Presente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-</w:t>
            </w:r>
          </w:p>
        </w:tc>
      </w:tr>
      <w:tr w:rsidR="006C527C">
        <w:trPr>
          <w:trHeight w:val="348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Conselheiro(a)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WESLY PAUL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Presente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-</w:t>
            </w:r>
          </w:p>
        </w:tc>
      </w:tr>
      <w:tr w:rsidR="006C527C">
        <w:trPr>
          <w:trHeight w:val="372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Conselheiro(a)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EDSON ARTHUR ALVES DA SILVA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Ausente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H1N1</w:t>
            </w:r>
          </w:p>
        </w:tc>
      </w:tr>
      <w:tr w:rsidR="006C527C">
        <w:trPr>
          <w:trHeight w:val="372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Conselheiro(a)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KATIA REGINA DOS SANTOS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Presente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-</w:t>
            </w:r>
          </w:p>
        </w:tc>
      </w:tr>
      <w:tr w:rsidR="006C527C">
        <w:trPr>
          <w:trHeight w:val="372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lastRenderedPageBreak/>
              <w:t>Conselheiro(a)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JORGE DUCCA NETO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Ausente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-</w:t>
            </w:r>
          </w:p>
        </w:tc>
      </w:tr>
      <w:tr w:rsidR="006C527C">
        <w:trPr>
          <w:trHeight w:val="540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Conselheiro(a)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78" w:firstLine="0"/>
            </w:pPr>
            <w:r>
              <w:t>JOSÉ GENÁRIO PEREIRA DE ARAÚJO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Presente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-</w:t>
            </w:r>
          </w:p>
        </w:tc>
      </w:tr>
      <w:tr w:rsidR="006C527C">
        <w:trPr>
          <w:trHeight w:val="372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Conselheiro(a)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MANOEL OTAVIANO DA SILVA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Ausente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-</w:t>
            </w:r>
          </w:p>
        </w:tc>
      </w:tr>
      <w:tr w:rsidR="006C527C">
        <w:trPr>
          <w:trHeight w:val="372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Conselheiro(a)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MARCIA DE JESUS CORREA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Presente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-</w:t>
            </w:r>
          </w:p>
        </w:tc>
      </w:tr>
      <w:tr w:rsidR="006C527C">
        <w:trPr>
          <w:trHeight w:val="372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Conselheiro(a)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SANDRA SOARES DA SILVA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Presente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-</w:t>
            </w:r>
          </w:p>
        </w:tc>
      </w:tr>
      <w:tr w:rsidR="006C527C">
        <w:trPr>
          <w:trHeight w:val="804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Interlocutor e</w:t>
            </w:r>
          </w:p>
          <w:p w:rsidR="006C527C" w:rsidRDefault="005B65AE">
            <w:pPr>
              <w:spacing w:after="0" w:line="259" w:lineRule="auto"/>
              <w:ind w:left="0" w:right="0" w:firstLine="0"/>
            </w:pPr>
            <w:r>
              <w:t>Coord. de</w:t>
            </w:r>
          </w:p>
          <w:p w:rsidR="006C527C" w:rsidRDefault="005B65AE">
            <w:pPr>
              <w:spacing w:after="0" w:line="259" w:lineRule="auto"/>
              <w:ind w:left="0" w:right="0" w:firstLine="0"/>
            </w:pPr>
            <w:r>
              <w:t>Governo Local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Ailton Roberto da Silva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Presente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-</w:t>
            </w:r>
          </w:p>
        </w:tc>
      </w:tr>
      <w:tr w:rsidR="006C527C">
        <w:trPr>
          <w:trHeight w:val="540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Interlocutora Suplente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proofErr w:type="spellStart"/>
            <w:r>
              <w:t>Kethylin</w:t>
            </w:r>
            <w:proofErr w:type="spellEnd"/>
            <w:r>
              <w:t xml:space="preserve"> Lopes Andrade Paula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Presente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-</w:t>
            </w:r>
          </w:p>
        </w:tc>
      </w:tr>
      <w:tr w:rsidR="006C527C">
        <w:trPr>
          <w:trHeight w:val="540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Munícipe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Pedro Henrique Pereira da Silva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6C527C" w:rsidRDefault="005B65AE">
            <w:pPr>
              <w:spacing w:after="0" w:line="259" w:lineRule="auto"/>
              <w:ind w:left="0" w:right="0" w:firstLine="0"/>
            </w:pPr>
            <w:r>
              <w:t>Presente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-</w:t>
            </w:r>
          </w:p>
        </w:tc>
      </w:tr>
      <w:tr w:rsidR="006C527C">
        <w:trPr>
          <w:trHeight w:val="540"/>
        </w:trPr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Conselheiro(a) suplente</w:t>
            </w:r>
          </w:p>
        </w:tc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 xml:space="preserve">Shirley </w:t>
            </w:r>
            <w:proofErr w:type="spellStart"/>
            <w:r>
              <w:t>Venancio</w:t>
            </w:r>
            <w:proofErr w:type="spellEnd"/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>Presente</w:t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27C" w:rsidRDefault="005B65AE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6C527C" w:rsidRDefault="005B65AE">
      <w:pPr>
        <w:spacing w:after="87" w:line="259" w:lineRule="auto"/>
        <w:ind w:left="60" w:right="0" w:firstLine="0"/>
      </w:pPr>
      <w:r>
        <w:t xml:space="preserve"> </w:t>
      </w:r>
    </w:p>
    <w:p w:rsidR="006C527C" w:rsidRDefault="005B65AE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87" w:line="259" w:lineRule="auto"/>
        <w:ind w:left="168" w:right="0" w:firstLine="0"/>
      </w:pPr>
      <w:r>
        <w:rPr>
          <w:b/>
        </w:rPr>
        <w:t>Discussões</w:t>
      </w:r>
    </w:p>
    <w:p w:rsidR="006C527C" w:rsidRDefault="005B65AE">
      <w:pPr>
        <w:spacing w:after="0" w:line="259" w:lineRule="auto"/>
        <w:ind w:left="60" w:right="0" w:firstLine="0"/>
      </w:pPr>
      <w:r>
        <w:t xml:space="preserve"> </w:t>
      </w:r>
    </w:p>
    <w:p w:rsidR="006C527C" w:rsidRDefault="005B65AE">
      <w:pPr>
        <w:ind w:left="55" w:right="1411"/>
      </w:pPr>
      <w:r>
        <w:rPr>
          <w:b/>
        </w:rPr>
        <w:t>1. Proposta para Combate ao Descarte Irregular de Lixo</w:t>
      </w:r>
    </w:p>
    <w:p w:rsidR="006C527C" w:rsidRDefault="005B65AE">
      <w:pPr>
        <w:ind w:left="55" w:right="95"/>
      </w:pPr>
      <w:r>
        <w:t xml:space="preserve">A coordenado de obras da Subprefeitura apresentou uma proposta para lidar com o descarte irregular de lixo, para ser realizada com recursos oriundos do Orçamento Cidadão. Três opções listadas na proposta do Orçamento Cidadão foram avaliadas: instalação de </w:t>
      </w:r>
      <w:r>
        <w:t>câmeras (</w:t>
      </w:r>
      <w:proofErr w:type="spellStart"/>
      <w:r>
        <w:t>Smart</w:t>
      </w:r>
      <w:proofErr w:type="spellEnd"/>
      <w:r>
        <w:t xml:space="preserve"> Sampa), implantação de </w:t>
      </w:r>
      <w:proofErr w:type="spellStart"/>
      <w:r>
        <w:t>ecopontos</w:t>
      </w:r>
      <w:proofErr w:type="spellEnd"/>
      <w:r>
        <w:t xml:space="preserve"> e contenção física via </w:t>
      </w:r>
      <w:proofErr w:type="spellStart"/>
      <w:r>
        <w:t>guard-rails</w:t>
      </w:r>
      <w:proofErr w:type="spellEnd"/>
      <w:r>
        <w:t xml:space="preserve">. Porém, há impossibilidade de instalar mais câmeras devido a limitações contratuais e de transferência dos recursos para outro setor para execução de </w:t>
      </w:r>
      <w:proofErr w:type="spellStart"/>
      <w:r>
        <w:t>ecopontos</w:t>
      </w:r>
      <w:proofErr w:type="spellEnd"/>
      <w:r>
        <w:t>. Assim optou-</w:t>
      </w:r>
      <w:r>
        <w:t>se em aplicar os R$ 2 milhões na instalação de contenções físicas/anteparos junto com um projeto de embelezamento/paisagismo, priorizando trecho crítico na Juntas Provisórias próximo ao Complexo Mackenzie.</w:t>
      </w:r>
    </w:p>
    <w:p w:rsidR="006C527C" w:rsidRDefault="005B65AE">
      <w:pPr>
        <w:ind w:left="55" w:right="95"/>
      </w:pPr>
      <w:r>
        <w:t>Houve um debate sobre a real efetividade da obra i</w:t>
      </w:r>
      <w:r>
        <w:t>solada para combate ao descarte irregular, com alertas de que, frequentemente, ações físicas só mudam o ponto do descarte, não resolvendo o problema de fundo. A CPO fez o apontamento de que os recursos são limitados a obras devido às regras orçamentárias,</w:t>
      </w:r>
    </w:p>
    <w:p w:rsidR="006C527C" w:rsidRDefault="005B65AE">
      <w:pPr>
        <w:ind w:left="55" w:right="95"/>
      </w:pPr>
      <w:r>
        <w:t>Sugeriu-se o envolvimento da comunidade para incentivo à consciência ambiental e o alinhamento com a Secretaria do Meio Ambiente para fornecimento de mudas e ações de educação ambiental. Durante a conversa, destacou-se que a atuação isolada (apenas obra) é</w:t>
      </w:r>
      <w:r>
        <w:t xml:space="preserve"> insuficiente, sendo necessária a adição de ações de educação ambiental e operações de segurança pública.</w:t>
      </w:r>
    </w:p>
    <w:p w:rsidR="006C527C" w:rsidRDefault="005B65AE">
      <w:pPr>
        <w:ind w:left="55" w:right="95"/>
      </w:pPr>
      <w:r>
        <w:t>Destacaram-se, durante as argumentações, sugestões para ações integradas como base móvel da GCM, plantios coletivos, articulação com grupo de escoteir</w:t>
      </w:r>
      <w:r>
        <w:t>os, ações para conscientização dos caçambeiros, e envolvimento crianças da comunidade nas ações.</w:t>
      </w:r>
    </w:p>
    <w:p w:rsidR="006C527C" w:rsidRDefault="005B65AE">
      <w:pPr>
        <w:ind w:left="55" w:right="95"/>
      </w:pPr>
      <w:r>
        <w:t>A exemplo desta proposta que não foi específica, debate-se sobre a necessidade de clareza e especificidade das propostas submetidas ao Orçamento Cidadão, com o</w:t>
      </w:r>
      <w:r>
        <w:t>rientação para melhor precisão nos títulos e justificativas.</w:t>
      </w:r>
    </w:p>
    <w:p w:rsidR="006C527C" w:rsidRDefault="005B65AE">
      <w:pPr>
        <w:ind w:left="55" w:right="95"/>
      </w:pPr>
      <w:r>
        <w:t>Destacou-se também a importância de maior articulação entre subprefeitura, outras secretarias e sociedade na formulação de ações.</w:t>
      </w:r>
    </w:p>
    <w:p w:rsidR="006C527C" w:rsidRDefault="005B65AE">
      <w:pPr>
        <w:ind w:left="55" w:right="95"/>
      </w:pPr>
      <w:r>
        <w:rPr>
          <w:b/>
        </w:rPr>
        <w:t>Deliberação:</w:t>
      </w:r>
      <w:r>
        <w:t xml:space="preserve"> Por unanimidade, a proposta foi aprovada pelos conselheiros presentes.</w:t>
      </w:r>
    </w:p>
    <w:p w:rsidR="006C527C" w:rsidRDefault="005B65AE">
      <w:pPr>
        <w:ind w:left="55" w:right="1411"/>
      </w:pPr>
      <w:r>
        <w:rPr>
          <w:b/>
        </w:rPr>
        <w:t>2. Andamento de Obras e Reajustes de Escopo:</w:t>
      </w:r>
    </w:p>
    <w:p w:rsidR="006C527C" w:rsidRDefault="005B65AE">
      <w:pPr>
        <w:ind w:left="55" w:right="95"/>
      </w:pPr>
      <w:r>
        <w:t xml:space="preserve">Durante a apresentação das obras em andamento, principalmente as reformas dos escadões, foi comunicado que a obra no escadão da Héctor </w:t>
      </w:r>
      <w:proofErr w:type="spellStart"/>
      <w:r>
        <w:t>Berl</w:t>
      </w:r>
      <w:r>
        <w:t>ioz</w:t>
      </w:r>
      <w:proofErr w:type="spellEnd"/>
      <w:r>
        <w:t xml:space="preserve"> foi cancelada devido a risco estrutural em imóvel particular, impossibilitando a intervenção no local a não ser que o proprietário, dentro das normas, realize uma obra de reparo no muro de </w:t>
      </w:r>
      <w:proofErr w:type="spellStart"/>
      <w:r>
        <w:t>su</w:t>
      </w:r>
      <w:proofErr w:type="spellEnd"/>
      <w:r>
        <w:t xml:space="preserve"> casa seguindo todas as normas e diretrizes exigidas para que</w:t>
      </w:r>
      <w:r>
        <w:t xml:space="preserve"> o laudo de interdição do imóvel seja revogado.</w:t>
      </w:r>
    </w:p>
    <w:p w:rsidR="006C527C" w:rsidRDefault="005B65AE">
      <w:pPr>
        <w:ind w:left="55" w:right="95"/>
      </w:pPr>
      <w:r>
        <w:t>Houve discussão sobre substituição da obra cancelada por intervenções em outros escadões e definição de critérios para escolha dos locais, focando em viabilidade técnica, disponibilidade de recursos e priorid</w:t>
      </w:r>
      <w:r>
        <w:t xml:space="preserve">ades comunitárias. Assim, foi solicitado levantamento adicional de orçamento de outro escadão e a possibilidade de ajustes no escopo conforme recursos de licitações em andamento. Escadão a ser avaliado pela CPO entre as ruas </w:t>
      </w:r>
      <w:proofErr w:type="spellStart"/>
      <w:r>
        <w:t>Guaianá</w:t>
      </w:r>
      <w:proofErr w:type="spellEnd"/>
      <w:r>
        <w:t xml:space="preserve"> e Eugênio Egas.</w:t>
      </w:r>
    </w:p>
    <w:p w:rsidR="006C527C" w:rsidRDefault="005B65AE">
      <w:pPr>
        <w:ind w:left="55" w:right="95"/>
      </w:pPr>
      <w:r>
        <w:lastRenderedPageBreak/>
        <w:t>Esclare</w:t>
      </w:r>
      <w:r>
        <w:t>cimentos sobre limitações para intervenções em áreas privadas e sobre o papel da defesa civil e da justiça nessas situações foram explanados pela CPO.</w:t>
      </w:r>
    </w:p>
    <w:p w:rsidR="006C527C" w:rsidRDefault="005B65AE">
      <w:pPr>
        <w:ind w:left="55" w:right="95"/>
      </w:pPr>
      <w:r>
        <w:t>Houve discussão em relação a mudanças de destinação de recursos por conta de imprevistos em obras planeja</w:t>
      </w:r>
      <w:r>
        <w:t>das e o destaque para abordagem mais coletiva na gestão atual.</w:t>
      </w:r>
    </w:p>
    <w:p w:rsidR="006C527C" w:rsidRDefault="005B65AE">
      <w:pPr>
        <w:ind w:left="55" w:right="95"/>
      </w:pPr>
      <w:r>
        <w:rPr>
          <w:b/>
        </w:rPr>
        <w:t>Deliberação</w:t>
      </w:r>
      <w:r>
        <w:t>: Foi aprovado, por unanimidade, a possibilidade de obra em escadão sugerido por uma conselheira, se o orçamento e a viabilidade da obra forem aprovados pela CPO após estudo técnico.</w:t>
      </w:r>
    </w:p>
    <w:p w:rsidR="006C527C" w:rsidRDefault="005B65AE">
      <w:pPr>
        <w:ind w:left="55" w:right="1411"/>
      </w:pPr>
      <w:r>
        <w:rPr>
          <w:b/>
        </w:rPr>
        <w:t>3. Demandas e Insatisfações sobre Obras Anteriores e Manutenção:</w:t>
      </w:r>
    </w:p>
    <w:p w:rsidR="006C527C" w:rsidRDefault="005B65AE">
      <w:pPr>
        <w:ind w:left="55" w:right="206"/>
      </w:pPr>
      <w:r>
        <w:t>Conselheira suplente manifestou descontentamento com obras anteriores não finalizadas (</w:t>
      </w:r>
      <w:proofErr w:type="spellStart"/>
      <w:r>
        <w:t>ex</w:t>
      </w:r>
      <w:proofErr w:type="spellEnd"/>
      <w:r>
        <w:t xml:space="preserve">: </w:t>
      </w:r>
      <w:proofErr w:type="spellStart"/>
      <w:r>
        <w:t>guard</w:t>
      </w:r>
      <w:proofErr w:type="spellEnd"/>
      <w:r>
        <w:t xml:space="preserve"> </w:t>
      </w:r>
      <w:proofErr w:type="spellStart"/>
      <w:r>
        <w:t>rail</w:t>
      </w:r>
      <w:proofErr w:type="spellEnd"/>
      <w:r>
        <w:t>), questionou sobre decisões e critérios que levaram ao abandono parcial. Em resposta, um funcionário da equipe de obras esclareceu sobre processos de lici</w:t>
      </w:r>
      <w:r>
        <w:t>tação, responsabilidade pela execução e critérios de acompanhamento das obras anteriores, muitas delas herdadas pela gestão atual, destacando que muitas delas não tem especificidade no processo SEI e já foram avaliadas e finalizadas por outra equipe, não c</w:t>
      </w:r>
      <w:r>
        <w:t>abendo a essa nova gestão a fiscalização.</w:t>
      </w:r>
    </w:p>
    <w:p w:rsidR="006C527C" w:rsidRDefault="005B65AE">
      <w:pPr>
        <w:ind w:left="55" w:right="95"/>
      </w:pPr>
      <w:r>
        <w:t>O coordenador se comprometeu em disponibilizar planilha detalhada de obras, seus processos e histórico de execução para consulta dos conselheiros.</w:t>
      </w:r>
    </w:p>
    <w:p w:rsidR="006C527C" w:rsidRDefault="005B65AE">
      <w:pPr>
        <w:ind w:left="55" w:right="95"/>
      </w:pPr>
      <w:r>
        <w:t>Foram relatados a ainda pela CPO que o totem ficará próximo ao term</w:t>
      </w:r>
      <w:r>
        <w:t>inal Sacomã, na Bom Pastor e que na Estrada das Lágrimas, em quase todos os equipamentos públicos serão feitas rampas de acessibilidade nas calçadas, já que a via receberá 41 rampas.</w:t>
      </w:r>
    </w:p>
    <w:p w:rsidR="006C527C" w:rsidRDefault="005B65AE">
      <w:pPr>
        <w:ind w:left="55" w:right="95"/>
      </w:pPr>
      <w:r>
        <w:t>Uma conselheira manifestou preocupação recorrente com a manutenção das pr</w:t>
      </w:r>
      <w:r>
        <w:t>aças e necessidade de buscar alternativas para conservação pós-garantia, com proposta de trazer o tema para discussão futura.</w:t>
      </w:r>
    </w:p>
    <w:p w:rsidR="006C527C" w:rsidRDefault="005B65AE">
      <w:pPr>
        <w:ind w:left="55" w:right="1411"/>
      </w:pPr>
      <w:r>
        <w:rPr>
          <w:b/>
        </w:rPr>
        <w:t>4.Comunicados, Articulação e Informes Gerais</w:t>
      </w:r>
    </w:p>
    <w:p w:rsidR="006C527C" w:rsidRDefault="005B65AE">
      <w:pPr>
        <w:ind w:left="55" w:right="95"/>
      </w:pPr>
      <w:r>
        <w:t xml:space="preserve">Avisou-se sobre datas importantes: audiência pública no Museu do Ipiranga no próximo </w:t>
      </w:r>
      <w:r>
        <w:t>dia 25 e reuniões do conselho municipal do urbanismo.</w:t>
      </w:r>
    </w:p>
    <w:p w:rsidR="006C527C" w:rsidRDefault="005B65AE">
      <w:pPr>
        <w:ind w:left="55" w:right="95"/>
      </w:pPr>
      <w:r>
        <w:t>Solicitaram a de divulgação de links e orientações sobre votação de propostas do Orçamento Cidadão e plano de ação da subprefeitura.</w:t>
      </w:r>
    </w:p>
    <w:p w:rsidR="006C527C" w:rsidRDefault="005B65AE">
      <w:pPr>
        <w:ind w:left="55" w:right="95"/>
      </w:pPr>
      <w:r>
        <w:t>Foi reforçada à necessidade de maior integração entre titulares e sup</w:t>
      </w:r>
      <w:r>
        <w:t>lentes do conselho, e registro detalhado das faltas e justificativas.</w:t>
      </w:r>
    </w:p>
    <w:p w:rsidR="006C527C" w:rsidRDefault="005B65AE">
      <w:pPr>
        <w:ind w:left="55" w:right="95"/>
      </w:pPr>
      <w:r>
        <w:t>Com destaque para o pedido sobre exigências burocráticas e importância de engajamento coletivo e transparência nas ações de todos os conselheiros, especialmente na divulgação das propost</w:t>
      </w:r>
      <w:r>
        <w:t>as em votação.</w:t>
      </w:r>
    </w:p>
    <w:p w:rsidR="006C527C" w:rsidRDefault="005B65AE">
      <w:pPr>
        <w:ind w:left="55" w:right="1411"/>
      </w:pPr>
      <w:r>
        <w:rPr>
          <w:b/>
        </w:rPr>
        <w:t>Encerramento</w:t>
      </w:r>
    </w:p>
    <w:p w:rsidR="006C527C" w:rsidRDefault="005B65AE">
      <w:pPr>
        <w:ind w:left="55" w:right="95"/>
      </w:pPr>
      <w:r>
        <w:t xml:space="preserve">Após a discussão de todos os itens propostos na pauta, o coordenador </w:t>
      </w:r>
      <w:proofErr w:type="spellStart"/>
      <w:r>
        <w:t>Andre</w:t>
      </w:r>
      <w:proofErr w:type="spellEnd"/>
      <w:r>
        <w:t xml:space="preserve"> encerrou a reunião.</w:t>
      </w:r>
    </w:p>
    <w:p w:rsidR="006C527C" w:rsidRDefault="005B65AE">
      <w:pPr>
        <w:spacing w:after="0" w:line="259" w:lineRule="auto"/>
        <w:ind w:left="60" w:right="0" w:firstLine="0"/>
      </w:pPr>
      <w:r>
        <w:t xml:space="preserve"> </w:t>
      </w:r>
    </w:p>
    <w:p w:rsidR="006C527C" w:rsidRDefault="005B65AE">
      <w:pPr>
        <w:spacing w:after="0" w:line="259" w:lineRule="auto"/>
        <w:ind w:left="60" w:right="0" w:firstLine="0"/>
      </w:pPr>
      <w:r>
        <w:t xml:space="preserve"> </w:t>
      </w:r>
    </w:p>
    <w:p w:rsidR="006C527C" w:rsidRDefault="005B65AE">
      <w:pPr>
        <w:spacing w:after="0" w:line="259" w:lineRule="auto"/>
        <w:ind w:left="60" w:right="0" w:firstLine="0"/>
      </w:pPr>
      <w:r>
        <w:t xml:space="preserve"> </w:t>
      </w:r>
    </w:p>
    <w:p w:rsidR="006C527C" w:rsidRDefault="005B65AE">
      <w:pPr>
        <w:spacing w:after="3" w:line="259" w:lineRule="auto"/>
        <w:ind w:left="60" w:right="0" w:firstLine="0"/>
      </w:pPr>
      <w:r>
        <w:t xml:space="preserve"> </w:t>
      </w:r>
    </w:p>
    <w:p w:rsidR="006C527C" w:rsidRDefault="005B65AE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6C527C" w:rsidRDefault="005B65AE">
      <w:pPr>
        <w:spacing w:after="136" w:line="259" w:lineRule="auto"/>
        <w:ind w:left="0" w:right="-33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76983" cy="632635"/>
                <wp:effectExtent l="0" t="0" r="0" b="0"/>
                <wp:docPr id="5415" name="Group 5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6983" cy="632635"/>
                          <a:chOff x="0" y="0"/>
                          <a:chExt cx="6676983" cy="632635"/>
                        </a:xfrm>
                      </wpg:grpSpPr>
                      <wps:wsp>
                        <wps:cNvPr id="645" name="Shape 645"/>
                        <wps:cNvSpPr/>
                        <wps:spPr>
                          <a:xfrm>
                            <a:off x="0" y="617391"/>
                            <a:ext cx="6676983" cy="7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83" h="7623">
                                <a:moveTo>
                                  <a:pt x="0" y="0"/>
                                </a:moveTo>
                                <a:lnTo>
                                  <a:pt x="6676983" y="0"/>
                                </a:lnTo>
                                <a:lnTo>
                                  <a:pt x="6669361" y="7623"/>
                                </a:lnTo>
                                <a:lnTo>
                                  <a:pt x="0" y="7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0" y="625014"/>
                            <a:ext cx="6676983" cy="7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83" h="7621">
                                <a:moveTo>
                                  <a:pt x="7622" y="0"/>
                                </a:moveTo>
                                <a:lnTo>
                                  <a:pt x="6676983" y="0"/>
                                </a:lnTo>
                                <a:lnTo>
                                  <a:pt x="6676983" y="7621"/>
                                </a:lnTo>
                                <a:lnTo>
                                  <a:pt x="0" y="7621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0" y="617391"/>
                            <a:ext cx="762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4">
                                <a:moveTo>
                                  <a:pt x="0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7623"/>
                                </a:lnTo>
                                <a:lnTo>
                                  <a:pt x="0" y="15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Shape 648"/>
                        <wps:cNvSpPr/>
                        <wps:spPr>
                          <a:xfrm>
                            <a:off x="6669361" y="617391"/>
                            <a:ext cx="762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4">
                                <a:moveTo>
                                  <a:pt x="7622" y="0"/>
                                </a:moveTo>
                                <a:lnTo>
                                  <a:pt x="7622" y="15244"/>
                                </a:lnTo>
                                <a:lnTo>
                                  <a:pt x="0" y="15244"/>
                                </a:lnTo>
                                <a:lnTo>
                                  <a:pt x="0" y="7623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95" name="Picture 6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19540" y="0"/>
                            <a:ext cx="884167" cy="556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6" name="Rectangle 696"/>
                        <wps:cNvSpPr/>
                        <wps:spPr>
                          <a:xfrm>
                            <a:off x="2134195" y="71063"/>
                            <a:ext cx="2951051" cy="181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527C" w:rsidRDefault="005B65A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pacing w:val="1"/>
                                  <w:w w:val="138"/>
                                </w:rPr>
                                <w:t>Rita</w:t>
                              </w:r>
                              <w:r>
                                <w:rPr>
                                  <w:b/>
                                  <w:spacing w:val="27"/>
                                  <w:w w:val="1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"/>
                                  <w:w w:val="13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6"/>
                                  <w:w w:val="1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"/>
                                  <w:w w:val="138"/>
                                </w:rPr>
                                <w:t>Cassia</w:t>
                              </w:r>
                              <w:r>
                                <w:rPr>
                                  <w:b/>
                                  <w:spacing w:val="27"/>
                                  <w:w w:val="1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"/>
                                  <w:w w:val="138"/>
                                </w:rPr>
                                <w:t>Mota</w:t>
                              </w:r>
                              <w:r>
                                <w:rPr>
                                  <w:b/>
                                  <w:spacing w:val="27"/>
                                  <w:w w:val="1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"/>
                                  <w:w w:val="138"/>
                                </w:rPr>
                                <w:t>Almeida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" name="Rectangle 697"/>
                        <wps:cNvSpPr/>
                        <wps:spPr>
                          <a:xfrm>
                            <a:off x="4344612" y="71063"/>
                            <a:ext cx="57479" cy="181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527C" w:rsidRDefault="005B65A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2134195" y="238752"/>
                            <a:ext cx="4354608" cy="18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527C" w:rsidRDefault="005B65A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pacing w:val="1"/>
                                  <w:w w:val="141"/>
                                </w:rPr>
                                <w:t>Assistente</w:t>
                              </w:r>
                              <w:r>
                                <w:rPr>
                                  <w:b/>
                                  <w:spacing w:val="26"/>
                                  <w:w w:val="14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"/>
                                  <w:w w:val="14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6"/>
                                  <w:w w:val="14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"/>
                                  <w:w w:val="141"/>
                                </w:rPr>
                                <w:t>Gestão</w:t>
                              </w:r>
                              <w:r>
                                <w:rPr>
                                  <w:b/>
                                  <w:spacing w:val="26"/>
                                  <w:w w:val="14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"/>
                                  <w:w w:val="14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6"/>
                                  <w:w w:val="14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"/>
                                  <w:w w:val="141"/>
                                </w:rPr>
                                <w:t>Politicas</w:t>
                              </w:r>
                              <w:r>
                                <w:rPr>
                                  <w:b/>
                                  <w:spacing w:val="26"/>
                                  <w:w w:val="14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"/>
                                  <w:w w:val="141"/>
                                </w:rPr>
                                <w:t>Públicas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" name="Rectangle 699"/>
                        <wps:cNvSpPr/>
                        <wps:spPr>
                          <a:xfrm>
                            <a:off x="5404087" y="238752"/>
                            <a:ext cx="57479" cy="18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527C" w:rsidRDefault="005B65A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" name="Rectangle 700"/>
                        <wps:cNvSpPr/>
                        <wps:spPr>
                          <a:xfrm>
                            <a:off x="2134195" y="406441"/>
                            <a:ext cx="2364695" cy="18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527C" w:rsidRDefault="005B65A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pacing w:val="1"/>
                                  <w:w w:val="122"/>
                                </w:rPr>
                                <w:t>Em</w:t>
                              </w:r>
                              <w:r>
                                <w:rPr>
                                  <w:spacing w:val="21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22"/>
                                </w:rPr>
                                <w:t>25/08/2025,</w:t>
                              </w:r>
                              <w:r>
                                <w:rPr>
                                  <w:spacing w:val="19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22"/>
                                </w:rPr>
                                <w:t>às</w:t>
                              </w:r>
                              <w:r>
                                <w:rPr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22"/>
                                </w:rPr>
                                <w:t>16:33.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15" style="width:525.747pt;height:49.8138pt;mso-position-horizontal-relative:char;mso-position-vertical-relative:line" coordsize="66769,6326">
                <v:shape id="Shape 645" style="position:absolute;width:66769;height:76;left:0;top:6173;" coordsize="6676983,7623" path="m0,0l6676983,0l6669361,7623l0,7623l0,0x">
                  <v:stroke weight="0pt" endcap="flat" joinstyle="miter" miterlimit="10" on="false" color="#000000" opacity="0"/>
                  <v:fill on="true" color="#9a9a9a"/>
                </v:shape>
                <v:shape id="Shape 646" style="position:absolute;width:66769;height:76;left:0;top:6250;" coordsize="6676983,7621" path="m7622,0l6676983,0l6676983,7621l0,7621l7622,0x">
                  <v:stroke weight="0pt" endcap="flat" joinstyle="miter" miterlimit="10" on="false" color="#000000" opacity="0"/>
                  <v:fill on="true" color="#eeeeee"/>
                </v:shape>
                <v:shape id="Shape 647" style="position:absolute;width:76;height:152;left:0;top:6173;" coordsize="7622,15244" path="m0,0l7622,0l7622,7623l0,15244l0,0x">
                  <v:stroke weight="0pt" endcap="flat" joinstyle="miter" miterlimit="10" on="false" color="#000000" opacity="0"/>
                  <v:fill on="true" color="#9a9a9a"/>
                </v:shape>
                <v:shape id="Shape 648" style="position:absolute;width:76;height:152;left:66693;top:6173;" coordsize="7622,15244" path="m7622,0l7622,15244l0,15244l0,7623l7622,0x">
                  <v:stroke weight="0pt" endcap="flat" joinstyle="miter" miterlimit="10" on="false" color="#000000" opacity="0"/>
                  <v:fill on="true" color="#eeeeee"/>
                </v:shape>
                <v:shape id="Picture 695" style="position:absolute;width:8841;height:5564;left:12195;top:0;" filled="f">
                  <v:imagedata r:id="rId9"/>
                </v:shape>
                <v:rect id="Rectangle 696" style="position:absolute;width:29510;height:1816;left:21341;top:7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38"/>
                          </w:rPr>
                          <w:t xml:space="preserve">Rita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7"/>
                            <w:w w:val="13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38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6"/>
                            <w:w w:val="13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38"/>
                          </w:rPr>
                          <w:t xml:space="preserve">Cassia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7"/>
                            <w:w w:val="13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38"/>
                          </w:rPr>
                          <w:t xml:space="preserve">Mota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7"/>
                            <w:w w:val="13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38"/>
                          </w:rPr>
                          <w:t xml:space="preserve">Almeida</w:t>
                        </w:r>
                      </w:p>
                    </w:txbxContent>
                  </v:textbox>
                </v:rect>
                <v:rect id="Rectangle 697" style="position:absolute;width:574;height:1816;left:43446;top:7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698" style="position:absolute;width:43546;height:1816;left:21341;top:23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41"/>
                          </w:rPr>
                          <w:t xml:space="preserve">Assistente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6"/>
                            <w:w w:val="14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41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6"/>
                            <w:w w:val="14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41"/>
                          </w:rPr>
                          <w:t xml:space="preserve">Gestão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6"/>
                            <w:w w:val="14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41"/>
                          </w:rPr>
                          <w:t xml:space="preserve">de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6"/>
                            <w:w w:val="14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41"/>
                          </w:rPr>
                          <w:t xml:space="preserve">Politicas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6"/>
                            <w:w w:val="14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"/>
                            <w:w w:val="141"/>
                          </w:rPr>
                          <w:t xml:space="preserve">Públicas</w:t>
                        </w:r>
                      </w:p>
                    </w:txbxContent>
                  </v:textbox>
                </v:rect>
                <v:rect id="Rectangle 699" style="position:absolute;width:574;height:1816;left:54040;top:23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00" style="position:absolute;width:23646;height:1816;left:21341;top:4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pacing w:val="1"/>
                            <w:w w:val="122"/>
                          </w:rPr>
                          <w:t xml:space="preserve">Em</w:t>
                        </w:r>
                        <w:r>
                          <w:rPr>
                            <w:spacing w:val="21"/>
                            <w:w w:val="12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22"/>
                          </w:rPr>
                          <w:t xml:space="preserve">25/08/2025,</w:t>
                        </w:r>
                        <w:r>
                          <w:rPr>
                            <w:spacing w:val="19"/>
                            <w:w w:val="12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22"/>
                          </w:rPr>
                          <w:t xml:space="preserve">às</w:t>
                        </w:r>
                        <w:r>
                          <w:rPr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22"/>
                          </w:rPr>
                          <w:t xml:space="preserve">16:33.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C527C" w:rsidRDefault="005B65AE">
      <w:pPr>
        <w:spacing w:after="0" w:line="240" w:lineRule="auto"/>
        <w:ind w:left="36" w:right="292" w:firstLine="0"/>
        <w:jc w:val="both"/>
      </w:pPr>
      <w:r>
        <w:t xml:space="preserve">A autenticidade deste documento pode ser conferida no site http://processos.prefeitura.sp.gov.br, informando o código verificador </w:t>
      </w:r>
      <w:r>
        <w:rPr>
          <w:b/>
        </w:rPr>
        <w:t>141179710</w:t>
      </w:r>
      <w:r>
        <w:t xml:space="preserve"> e o código CRC </w:t>
      </w:r>
      <w:r>
        <w:rPr>
          <w:b/>
        </w:rPr>
        <w:t>8E815540</w:t>
      </w:r>
      <w:r>
        <w:t>.</w:t>
      </w:r>
    </w:p>
    <w:p w:rsidR="006C527C" w:rsidRDefault="005B65AE">
      <w:pPr>
        <w:spacing w:after="55" w:line="259" w:lineRule="auto"/>
        <w:ind w:left="12" w:right="-21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61739" cy="274394"/>
                <wp:effectExtent l="0" t="0" r="0" b="0"/>
                <wp:docPr id="5416" name="Group 5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1739" cy="274394"/>
                          <a:chOff x="0" y="0"/>
                          <a:chExt cx="6661739" cy="274394"/>
                        </a:xfrm>
                      </wpg:grpSpPr>
                      <wps:wsp>
                        <wps:cNvPr id="649" name="Shape 649"/>
                        <wps:cNvSpPr/>
                        <wps:spPr>
                          <a:xfrm>
                            <a:off x="0" y="0"/>
                            <a:ext cx="6661739" cy="7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39" h="7621">
                                <a:moveTo>
                                  <a:pt x="0" y="0"/>
                                </a:moveTo>
                                <a:lnTo>
                                  <a:pt x="6661739" y="0"/>
                                </a:lnTo>
                                <a:lnTo>
                                  <a:pt x="6654116" y="7621"/>
                                </a:lnTo>
                                <a:lnTo>
                                  <a:pt x="0" y="76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0" y="7621"/>
                            <a:ext cx="6661739" cy="7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39" h="7623">
                                <a:moveTo>
                                  <a:pt x="7622" y="0"/>
                                </a:moveTo>
                                <a:lnTo>
                                  <a:pt x="6661739" y="0"/>
                                </a:lnTo>
                                <a:lnTo>
                                  <a:pt x="6661739" y="7623"/>
                                </a:lnTo>
                                <a:lnTo>
                                  <a:pt x="0" y="7623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0" y="0"/>
                            <a:ext cx="762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4">
                                <a:moveTo>
                                  <a:pt x="0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7621"/>
                                </a:lnTo>
                                <a:lnTo>
                                  <a:pt x="0" y="15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6654116" y="0"/>
                            <a:ext cx="7623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3" h="15244">
                                <a:moveTo>
                                  <a:pt x="7623" y="0"/>
                                </a:moveTo>
                                <a:lnTo>
                                  <a:pt x="7623" y="15244"/>
                                </a:lnTo>
                                <a:lnTo>
                                  <a:pt x="0" y="15244"/>
                                </a:lnTo>
                                <a:lnTo>
                                  <a:pt x="0" y="7621"/>
                                </a:lnTo>
                                <a:lnTo>
                                  <a:pt x="7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1" name="Shape 8001"/>
                        <wps:cNvSpPr/>
                        <wps:spPr>
                          <a:xfrm>
                            <a:off x="7622" y="251527"/>
                            <a:ext cx="6646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6494" h="9144">
                                <a:moveTo>
                                  <a:pt x="0" y="0"/>
                                </a:moveTo>
                                <a:lnTo>
                                  <a:pt x="6646494" y="0"/>
                                </a:lnTo>
                                <a:lnTo>
                                  <a:pt x="6646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2" name="Shape 8002"/>
                        <wps:cNvSpPr/>
                        <wps:spPr>
                          <a:xfrm>
                            <a:off x="7622" y="266770"/>
                            <a:ext cx="6646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6494" h="9144">
                                <a:moveTo>
                                  <a:pt x="0" y="0"/>
                                </a:moveTo>
                                <a:lnTo>
                                  <a:pt x="6646494" y="0"/>
                                </a:lnTo>
                                <a:lnTo>
                                  <a:pt x="6646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16" style="width:524.546pt;height:21.6058pt;mso-position-horizontal-relative:char;mso-position-vertical-relative:line" coordsize="66617,2743">
                <v:shape id="Shape 649" style="position:absolute;width:66617;height:76;left:0;top:0;" coordsize="6661739,7621" path="m0,0l6661739,0l6654116,7621l0,7621l0,0x">
                  <v:stroke weight="0pt" endcap="flat" joinstyle="miter" miterlimit="10" on="false" color="#000000" opacity="0"/>
                  <v:fill on="true" color="#9a9a9a"/>
                </v:shape>
                <v:shape id="Shape 650" style="position:absolute;width:66617;height:76;left:0;top:76;" coordsize="6661739,7623" path="m7622,0l6661739,0l6661739,7623l0,7623l7622,0x">
                  <v:stroke weight="0pt" endcap="flat" joinstyle="miter" miterlimit="10" on="false" color="#000000" opacity="0"/>
                  <v:fill on="true" color="#eeeeee"/>
                </v:shape>
                <v:shape id="Shape 651" style="position:absolute;width:76;height:152;left:0;top:0;" coordsize="7622,15244" path="m0,0l7622,0l7622,7621l0,15244l0,0x">
                  <v:stroke weight="0pt" endcap="flat" joinstyle="miter" miterlimit="10" on="false" color="#000000" opacity="0"/>
                  <v:fill on="true" color="#9a9a9a"/>
                </v:shape>
                <v:shape id="Shape 652" style="position:absolute;width:76;height:152;left:66541;top:0;" coordsize="7623,15244" path="m7623,0l7623,15244l0,15244l0,7621l7623,0x">
                  <v:stroke weight="0pt" endcap="flat" joinstyle="miter" miterlimit="10" on="false" color="#000000" opacity="0"/>
                  <v:fill on="true" color="#eeeeee"/>
                </v:shape>
                <v:shape id="Shape 8003" style="position:absolute;width:66464;height:91;left:76;top:2515;" coordsize="6646494,9144" path="m0,0l6646494,0l6646494,9144l0,9144l0,0">
                  <v:stroke weight="0pt" endcap="flat" joinstyle="miter" miterlimit="10" on="false" color="#000000" opacity="0"/>
                  <v:fill on="true" color="#333333"/>
                </v:shape>
                <v:shape id="Shape 8004" style="position:absolute;width:66464;height:91;left:76;top:2667;" coordsize="6646494,9144" path="m0,0l6646494,0l6646494,9144l0,9144l0,0">
                  <v:stroke weight="0pt" endcap="flat" joinstyle="miter" miterlimit="10" on="false" color="#000000" opacity="0"/>
                  <v:fill on="true" color="#333333"/>
                </v:shape>
              </v:group>
            </w:pict>
          </mc:Fallback>
        </mc:AlternateContent>
      </w:r>
    </w:p>
    <w:p w:rsidR="006C527C" w:rsidRDefault="005B65AE">
      <w:pPr>
        <w:tabs>
          <w:tab w:val="right" w:pos="10482"/>
        </w:tabs>
        <w:spacing w:after="0" w:line="259" w:lineRule="auto"/>
        <w:ind w:left="0" w:right="0" w:firstLine="0"/>
      </w:pPr>
      <w:r>
        <w:rPr>
          <w:b/>
          <w:sz w:val="18"/>
        </w:rPr>
        <w:t>Referência:</w:t>
      </w:r>
      <w:r>
        <w:rPr>
          <w:sz w:val="18"/>
        </w:rPr>
        <w:t xml:space="preserve"> Processo nº 6039.2025/0000749-5</w:t>
      </w:r>
      <w:r>
        <w:rPr>
          <w:sz w:val="18"/>
        </w:rPr>
        <w:tab/>
        <w:t>SEI nº 141179710</w:t>
      </w:r>
    </w:p>
    <w:sectPr w:rsidR="006C527C">
      <w:footerReference w:type="even" r:id="rId10"/>
      <w:footerReference w:type="default" r:id="rId11"/>
      <w:footerReference w:type="first" r:id="rId12"/>
      <w:pgSz w:w="11900" w:h="16840"/>
      <w:pgMar w:top="576" w:right="728" w:bottom="720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5AE" w:rsidRDefault="005B65AE">
      <w:pPr>
        <w:spacing w:after="0" w:line="240" w:lineRule="auto"/>
      </w:pPr>
      <w:r>
        <w:separator/>
      </w:r>
    </w:p>
  </w:endnote>
  <w:endnote w:type="continuationSeparator" w:id="0">
    <w:p w:rsidR="005B65AE" w:rsidRDefault="005B6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27C" w:rsidRDefault="005B65AE">
    <w:pPr>
      <w:spacing w:after="0" w:line="259" w:lineRule="auto"/>
      <w:ind w:left="38" w:right="0" w:firstLine="0"/>
      <w:jc w:val="center"/>
    </w:pPr>
    <w:r>
      <w:rPr>
        <w:rFonts w:ascii="Arial" w:eastAsia="Arial" w:hAnsi="Arial" w:cs="Arial"/>
        <w:color w:val="BEBEBE"/>
        <w:sz w:val="20"/>
      </w:rPr>
      <w:t xml:space="preserve">Ata de Reunião 21/08 - publicação (141179710)         SEI 6039.2025/0000749-5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27C" w:rsidRDefault="005B65AE">
    <w:pPr>
      <w:spacing w:after="0" w:line="259" w:lineRule="auto"/>
      <w:ind w:left="38" w:right="0" w:firstLine="0"/>
      <w:jc w:val="center"/>
    </w:pPr>
    <w:r>
      <w:rPr>
        <w:rFonts w:ascii="Arial" w:eastAsia="Arial" w:hAnsi="Arial" w:cs="Arial"/>
        <w:color w:val="BEBEBE"/>
        <w:sz w:val="20"/>
      </w:rPr>
      <w:t>Ata de Reunião 21/08 - publicação (141179710)         SEI 6039.2025/000074</w:t>
    </w:r>
    <w:r>
      <w:rPr>
        <w:rFonts w:ascii="Arial" w:eastAsia="Arial" w:hAnsi="Arial" w:cs="Arial"/>
        <w:color w:val="BEBEBE"/>
        <w:sz w:val="20"/>
      </w:rPr>
      <w:t xml:space="preserve">9-5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27C" w:rsidRDefault="005B65AE">
    <w:pPr>
      <w:spacing w:after="0" w:line="259" w:lineRule="auto"/>
      <w:ind w:left="38" w:right="0" w:firstLine="0"/>
      <w:jc w:val="center"/>
    </w:pPr>
    <w:r>
      <w:rPr>
        <w:rFonts w:ascii="Arial" w:eastAsia="Arial" w:hAnsi="Arial" w:cs="Arial"/>
        <w:color w:val="BEBEBE"/>
        <w:sz w:val="20"/>
      </w:rPr>
      <w:t xml:space="preserve">Ata de Reunião 21/08 - publicação (141179710)         SEI 6039.2025/0000749-5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5AE" w:rsidRDefault="005B65AE">
      <w:pPr>
        <w:spacing w:after="0" w:line="240" w:lineRule="auto"/>
      </w:pPr>
      <w:r>
        <w:separator/>
      </w:r>
    </w:p>
  </w:footnote>
  <w:footnote w:type="continuationSeparator" w:id="0">
    <w:p w:rsidR="005B65AE" w:rsidRDefault="005B6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1171"/>
    <w:multiLevelType w:val="hybridMultilevel"/>
    <w:tmpl w:val="C25A6F4A"/>
    <w:lvl w:ilvl="0" w:tplc="03728372">
      <w:start w:val="1"/>
      <w:numFmt w:val="bullet"/>
      <w:lvlText w:val="*"/>
      <w:lvlJc w:val="left"/>
      <w:pPr>
        <w:ind w:left="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C6D84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E0190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341A2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4BA3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C04D6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2A03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86E6D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CF24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7C"/>
    <w:rsid w:val="005B65AE"/>
    <w:rsid w:val="006C353A"/>
    <w:rsid w:val="006C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09A43-6155-4941-8D26-D25E1A1B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0" w:lineRule="auto"/>
      <w:ind w:left="70" w:right="100" w:hanging="10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1282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6039.2025/0000749-5</vt:lpstr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6039.2025/0000749-5</dc:title>
  <dc:subject/>
  <dc:creator>Lucca Zorzi Martins</dc:creator>
  <cp:keywords/>
  <cp:lastModifiedBy>Lucca Zorzi Martins</cp:lastModifiedBy>
  <cp:revision>2</cp:revision>
  <dcterms:created xsi:type="dcterms:W3CDTF">2025-08-26T18:39:00Z</dcterms:created>
  <dcterms:modified xsi:type="dcterms:W3CDTF">2025-08-26T18:39:00Z</dcterms:modified>
</cp:coreProperties>
</file>