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Rua São Bento, 405, 19º Andar - Sala 191A - Bairro Centro - São Paulo/SP - CEP 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863A17" w:rsidRPr="00863A17" w:rsidRDefault="00863A17" w:rsidP="00863A17">
      <w:pPr>
        <w:pStyle w:val="textocentralizado"/>
        <w:spacing w:before="120" w:after="120"/>
        <w:ind w:left="120" w:right="12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proofErr w:type="spellStart"/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  <w:proofErr w:type="spellEnd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SMUL.</w:t>
      </w:r>
      <w:proofErr w:type="gramEnd"/>
      <w:r>
        <w:rPr>
          <w:rStyle w:val="Forte"/>
          <w:rFonts w:ascii="Calibri" w:hAnsi="Calibri" w:cs="Calibri"/>
          <w:color w:val="000000"/>
          <w:sz w:val="27"/>
          <w:szCs w:val="27"/>
        </w:rPr>
        <w:t>ATECC.FUNDURB/006/2025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863A17" w:rsidRPr="00863A17" w:rsidRDefault="00863A17" w:rsidP="00863A17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6"/>
          <w:szCs w:val="26"/>
        </w:rPr>
      </w:pPr>
      <w:r w:rsidRPr="00863A17">
        <w:rPr>
          <w:rStyle w:val="nfase"/>
          <w:rFonts w:ascii="Calibri" w:hAnsi="Calibri" w:cs="Calibri"/>
          <w:color w:val="000000"/>
          <w:sz w:val="26"/>
          <w:szCs w:val="26"/>
        </w:rPr>
        <w:t>Aprova a Prestação de Contas Anual 2024 da SEME no Fundo Municipal de Desenvolvimento Urbano – FUNDURB.</w:t>
      </w:r>
      <w:proofErr w:type="gramStart"/>
      <w:r w:rsidRPr="00863A17">
        <w:rPr>
          <w:rFonts w:ascii="Calibri" w:hAnsi="Calibri" w:cs="Calibri"/>
          <w:color w:val="000000"/>
          <w:sz w:val="26"/>
          <w:szCs w:val="26"/>
        </w:rPr>
        <w:br/>
      </w:r>
      <w:proofErr w:type="gramEnd"/>
      <w:r w:rsidRPr="00863A17">
        <w:rPr>
          <w:rFonts w:ascii="Calibri" w:hAnsi="Calibri" w:cs="Calibri"/>
          <w:color w:val="000000"/>
          <w:sz w:val="26"/>
          <w:szCs w:val="26"/>
        </w:rPr>
        <w:t> </w:t>
      </w:r>
    </w:p>
    <w:p w:rsidR="00863A17" w:rsidRDefault="00863A17" w:rsidP="00863A1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863A17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863A17">
        <w:rPr>
          <w:rFonts w:ascii="Calibri" w:hAnsi="Calibri" w:cs="Calibri"/>
          <w:color w:val="000000"/>
          <w:sz w:val="26"/>
          <w:szCs w:val="26"/>
        </w:rPr>
        <w:t>a Lei Municipal nº 16.050/2014, que aprova a política de Desenvolvimento Urbano e o Plano Diretor Estratégico — PDE do Município de São Paulo;</w:t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863A17">
        <w:rPr>
          <w:rFonts w:ascii="Calibri" w:hAnsi="Calibri" w:cs="Calibri"/>
          <w:color w:val="000000"/>
          <w:sz w:val="26"/>
          <w:szCs w:val="26"/>
        </w:rPr>
        <w:t>o Decreto Municipal nº 57.547/2016, que regulamenta o Fundo de Desenvolvimento Urbano - FUNDURB;</w:t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863A17">
        <w:rPr>
          <w:rFonts w:ascii="Calibri" w:hAnsi="Calibri" w:cs="Calibri"/>
          <w:color w:val="000000"/>
          <w:sz w:val="26"/>
          <w:szCs w:val="26"/>
        </w:rPr>
        <w:t>a Nota Técnica da Secretaria Municipal de Esportes e Lazer (</w:t>
      </w:r>
      <w:hyperlink r:id="rId7" w:tgtFrame="_blank" w:history="1">
        <w:r w:rsidRPr="00863A17">
          <w:rPr>
            <w:rStyle w:val="Hyperlink"/>
            <w:rFonts w:ascii="Calibri" w:hAnsi="Calibri" w:cs="Calibri"/>
            <w:sz w:val="26"/>
            <w:szCs w:val="26"/>
          </w:rPr>
          <w:t>120112141</w:t>
        </w:r>
      </w:hyperlink>
      <w:r w:rsidRPr="00863A17">
        <w:rPr>
          <w:rFonts w:ascii="Calibri" w:hAnsi="Calibri" w:cs="Calibri"/>
          <w:color w:val="000000"/>
          <w:sz w:val="26"/>
          <w:szCs w:val="26"/>
        </w:rPr>
        <w:t>), contida no SEI </w:t>
      </w:r>
      <w:hyperlink r:id="rId8" w:tgtFrame="_blank" w:history="1">
        <w:r w:rsidRPr="00863A17">
          <w:rPr>
            <w:rStyle w:val="Hyperlink"/>
            <w:rFonts w:ascii="Calibri" w:hAnsi="Calibri" w:cs="Calibri"/>
            <w:sz w:val="26"/>
            <w:szCs w:val="26"/>
          </w:rPr>
          <w:t>6019.2023/0002929-1</w:t>
        </w:r>
      </w:hyperlink>
      <w:r w:rsidRPr="00863A17">
        <w:rPr>
          <w:rFonts w:ascii="Calibri" w:hAnsi="Calibri" w:cs="Calibri"/>
          <w:color w:val="000000"/>
          <w:sz w:val="26"/>
          <w:szCs w:val="26"/>
        </w:rPr>
        <w:t>, e a Nota Técnica da Secretaria Executiva do FUNDURB (</w:t>
      </w:r>
      <w:hyperlink r:id="rId9" w:tgtFrame="_blank" w:history="1">
        <w:r w:rsidRPr="00863A17">
          <w:rPr>
            <w:rStyle w:val="Hyperlink"/>
            <w:rFonts w:ascii="Calibri" w:hAnsi="Calibri" w:cs="Calibri"/>
            <w:sz w:val="26"/>
            <w:szCs w:val="26"/>
          </w:rPr>
          <w:t>120191802</w:t>
        </w:r>
      </w:hyperlink>
      <w:r w:rsidRPr="00863A17">
        <w:rPr>
          <w:rFonts w:ascii="Calibri" w:hAnsi="Calibri" w:cs="Calibri"/>
          <w:color w:val="000000"/>
          <w:sz w:val="26"/>
          <w:szCs w:val="26"/>
        </w:rPr>
        <w:t>) contida no SEI </w:t>
      </w:r>
      <w:hyperlink r:id="rId10" w:tgtFrame="_blank" w:history="1">
        <w:r w:rsidRPr="00863A17">
          <w:rPr>
            <w:rStyle w:val="Hyperlink"/>
            <w:rFonts w:ascii="Calibri" w:hAnsi="Calibri" w:cs="Calibri"/>
            <w:sz w:val="26"/>
            <w:szCs w:val="26"/>
          </w:rPr>
          <w:t>6068.2017/0000100-8</w:t>
        </w:r>
      </w:hyperlink>
      <w:r w:rsidRPr="00863A17">
        <w:rPr>
          <w:rFonts w:ascii="Calibri" w:hAnsi="Calibri" w:cs="Calibri"/>
          <w:color w:val="000000"/>
          <w:sz w:val="26"/>
          <w:szCs w:val="26"/>
        </w:rPr>
        <w:t>;</w:t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Fonts w:ascii="Calibri" w:hAnsi="Calibri" w:cs="Calibri"/>
          <w:color w:val="000000"/>
          <w:sz w:val="26"/>
          <w:szCs w:val="26"/>
        </w:rPr>
        <w:br/>
        <w:t>O Plenário do Conselho Gestor do FUNDURB, em sua 41ª Reunião Ordinária, realizada em 25 de fevereiro de 2025, por unanimidade de votos,</w:t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Style w:val="Forte"/>
          <w:rFonts w:ascii="Calibri" w:hAnsi="Calibri" w:cs="Calibri"/>
          <w:color w:val="000000"/>
          <w:sz w:val="26"/>
          <w:szCs w:val="26"/>
        </w:rPr>
        <w:t>Art. 1º. </w:t>
      </w:r>
      <w:r w:rsidRPr="00863A17">
        <w:rPr>
          <w:rFonts w:ascii="Calibri" w:hAnsi="Calibri" w:cs="Calibri"/>
          <w:color w:val="000000"/>
          <w:sz w:val="26"/>
          <w:szCs w:val="26"/>
        </w:rPr>
        <w:t>Aprovar a Prestação de Contas Anual referente ao exercício de 2024 da Secretaria Municipal de Esportes e Lazer no FUNDURB.</w:t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Fonts w:ascii="Calibri" w:hAnsi="Calibri" w:cs="Calibri"/>
          <w:color w:val="000000"/>
          <w:sz w:val="26"/>
          <w:szCs w:val="26"/>
        </w:rPr>
        <w:br/>
      </w:r>
      <w:r w:rsidRPr="00863A17">
        <w:rPr>
          <w:rStyle w:val="Forte"/>
          <w:rFonts w:ascii="Calibri" w:hAnsi="Calibri" w:cs="Calibri"/>
          <w:color w:val="000000"/>
          <w:sz w:val="26"/>
          <w:szCs w:val="26"/>
        </w:rPr>
        <w:t>Art. 2º. </w:t>
      </w:r>
      <w:r w:rsidRPr="00863A17">
        <w:rPr>
          <w:rFonts w:ascii="Calibri" w:hAnsi="Calibri" w:cs="Calibri"/>
          <w:color w:val="000000"/>
          <w:sz w:val="26"/>
          <w:szCs w:val="26"/>
        </w:rPr>
        <w:t xml:space="preserve">Ao fim da execução de Restos a pagar, a Secretaria deverá encaminhar a planilha anexa </w:t>
      </w:r>
      <w:proofErr w:type="gramStart"/>
      <w:r w:rsidRPr="00863A17">
        <w:rPr>
          <w:rFonts w:ascii="Calibri" w:hAnsi="Calibri" w:cs="Calibri"/>
          <w:color w:val="000000"/>
          <w:sz w:val="26"/>
          <w:szCs w:val="26"/>
        </w:rPr>
        <w:t>a</w:t>
      </w:r>
      <w:proofErr w:type="gramEnd"/>
      <w:r w:rsidRPr="00863A17">
        <w:rPr>
          <w:rFonts w:ascii="Calibri" w:hAnsi="Calibri" w:cs="Calibri"/>
          <w:color w:val="000000"/>
          <w:sz w:val="26"/>
          <w:szCs w:val="26"/>
        </w:rPr>
        <w:t xml:space="preserve"> nota técnica com os valores da execução orçamentária atualizados, para deliberação da atualização da Prestação de Contas Anual pelo Conselho Gestor.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  <w:bookmarkStart w:id="0" w:name="_GoBack"/>
      <w:bookmarkEnd w:id="0"/>
    </w:p>
    <w:p w:rsidR="00863A17" w:rsidRDefault="00863A17" w:rsidP="00863A17">
      <w:pPr>
        <w:pStyle w:val="NormalWeb"/>
        <w:spacing w:before="240" w:beforeAutospacing="0" w:after="0" w:afterAutospacing="0"/>
        <w:ind w:left="240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lastRenderedPageBreak/>
        <w:t>Favoráveis (4):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Poder Público: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SMUL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Paulo Leite Júnior (Suplente);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SMSUB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Grecov</w:t>
      </w:r>
      <w:proofErr w:type="spellEnd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Peres (Suplente);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SF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Fabiano Martins de Oliveira (Suplente); 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Sociedade Civil: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CMPU2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José André de Araújo (Titular). </w:t>
      </w:r>
      <w:r>
        <w:rPr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Contrário (0):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Nenhum.</w:t>
      </w:r>
      <w:r>
        <w:rPr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Ausentes (6):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Titulares e suplentes de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SGM,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GAB. PREFEITO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CMH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CADES, CMTT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e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CMPU1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.</w:t>
      </w:r>
    </w:p>
    <w:p w:rsidR="00F00A46" w:rsidRDefault="00CC3044"/>
    <w:sectPr w:rsidR="00F00A4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44" w:rsidRDefault="00CC3044" w:rsidP="00863A17">
      <w:pPr>
        <w:spacing w:after="0" w:line="240" w:lineRule="auto"/>
      </w:pPr>
      <w:r>
        <w:separator/>
      </w:r>
    </w:p>
  </w:endnote>
  <w:endnote w:type="continuationSeparator" w:id="0">
    <w:p w:rsidR="00CC3044" w:rsidRDefault="00CC3044" w:rsidP="008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44" w:rsidRDefault="00CC3044" w:rsidP="00863A17">
      <w:pPr>
        <w:spacing w:after="0" w:line="240" w:lineRule="auto"/>
      </w:pPr>
      <w:r>
        <w:separator/>
      </w:r>
    </w:p>
  </w:footnote>
  <w:footnote w:type="continuationSeparator" w:id="0">
    <w:p w:rsidR="00CC3044" w:rsidRDefault="00CC3044" w:rsidP="008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7" w:rsidRDefault="00863A17" w:rsidP="00863A17">
    <w:pPr>
      <w:pStyle w:val="Cabealho"/>
      <w:ind w:firstLine="1416"/>
    </w:pPr>
    <w:r>
      <w:rPr>
        <w:noProof/>
        <w:lang w:eastAsia="pt-BR"/>
      </w:rPr>
      <w:drawing>
        <wp:inline distT="0" distB="0" distL="0" distR="0" wp14:anchorId="181837F9" wp14:editId="7427F8C9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7"/>
    <w:rsid w:val="00863A17"/>
    <w:rsid w:val="00902CF2"/>
    <w:rsid w:val="009C75F2"/>
    <w:rsid w:val="00C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essos.prefeitura.sp.gov.br/Forms/ConsultarProcessos.aspx?numeroprocesso=60192023000292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riooficial.prefeitura.sp.gov.br/md_epubli_visualizar.php?Fzev67D5R_2i7zt4qtMyK1gc8T_PNWKksYv8gFaNPfn6y6EUxFDLfms_7-RY-scCkV3yR0yKG7IlNr_yUq-ZGkiJT9ApSLbGJEoN6rB5lJ17PLZCB4Jj2QkO417pfUD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68201700001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riooficial.prefeitura.sp.gov.br/md_epubli_visualizar.php?jczKsPhA3U36bAKhPAEOjZKlw02dz8EB55-RAtcXKoX1DCMy5FaRBt6DT2TvcrqrJO8s-eH85kXvG89Cfd30zAhGXzatLc3Q8a4WsnNybMR56CI_eg62I80WPQ0vvNt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Oliveira de Sa</dc:creator>
  <cp:lastModifiedBy>Diego Jose Oliveira de Sa</cp:lastModifiedBy>
  <cp:revision>1</cp:revision>
  <dcterms:created xsi:type="dcterms:W3CDTF">2025-03-10T17:10:00Z</dcterms:created>
  <dcterms:modified xsi:type="dcterms:W3CDTF">2025-03-10T17:18:00Z</dcterms:modified>
</cp:coreProperties>
</file>