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ind w:left="227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24785" cy="1998345"/>
                <wp:effectExtent l="28575" t="19050" r="18414" b="3048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724785" cy="1998345"/>
                        </a:xfrm>
                        <a:prstGeom prst="rect">
                          <a:avLst/>
                        </a:prstGeom>
                        <a:ln w="5584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8" w:right="109" w:hanging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COMPANHIA SÃO PAULO DE DESENVOLVIMENTO E MOBILIZAÇÃO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ATIVOS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SPDA</w:t>
                            </w:r>
                          </w:p>
                          <w:p>
                            <w:pPr>
                              <w:spacing w:before="275"/>
                              <w:ind w:left="256" w:right="262" w:firstLine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RELATÓRIO DOS AUDITORES INDEPENDENTES SOBRE AS DEMONSTRAÇÕES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CONTÁBEIS</w:t>
                            </w:r>
                          </w:p>
                          <w:p>
                            <w:pPr>
                              <w:spacing w:line="550" w:lineRule="atLeast" w:before="2"/>
                              <w:ind w:left="1315" w:right="1317" w:firstLine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Nº 063/2025 AB: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31/12/2024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4.55pt;height:157.35pt;mso-position-horizontal-relative:char;mso-position-vertical-relative:line" type="#_x0000_t202" id="docshape3" filled="false" stroked="true" strokeweight="4.397pt" strokecolor="#231f20">
                <w10:anchorlock/>
                <v:textbox inset="0,0,0,0">
                  <w:txbxContent>
                    <w:p>
                      <w:pPr>
                        <w:spacing w:before="0"/>
                        <w:ind w:left="108" w:right="109" w:hanging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COMPANHIA SÃO PAULO DE DESENVOLVIMENTO E MOBILIZAÇÃO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ATIVOS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SPDA</w:t>
                      </w:r>
                    </w:p>
                    <w:p>
                      <w:pPr>
                        <w:spacing w:before="275"/>
                        <w:ind w:left="256" w:right="262" w:firstLine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RELATÓRIO DOS AUDITORES INDEPENDENTES SOBRE AS DEMONSTRAÇÕES</w:t>
                      </w:r>
                      <w:r>
                        <w:rPr>
                          <w:b/>
                          <w:color w:val="231F2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CONTÁBEIS</w:t>
                      </w:r>
                    </w:p>
                    <w:p>
                      <w:pPr>
                        <w:spacing w:line="550" w:lineRule="atLeast" w:before="2"/>
                        <w:ind w:left="1315" w:right="1317" w:firstLine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Nº 063/2025 AB:</w:t>
                      </w:r>
                      <w:r>
                        <w:rPr>
                          <w:b/>
                          <w:color w:val="231F2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31/12/2024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4" w:footer="1195" w:top="1300" w:bottom="1380" w:left="1559" w:right="1559"/>
          <w:pgNumType w:start="1"/>
        </w:sectPr>
      </w:pPr>
    </w:p>
    <w:p>
      <w:pPr>
        <w:pStyle w:val="BodyText"/>
        <w:spacing w:before="4"/>
      </w:pPr>
    </w:p>
    <w:p>
      <w:pPr>
        <w:pStyle w:val="Heading1"/>
        <w:ind w:left="2547"/>
      </w:pPr>
      <w:r>
        <w:rPr>
          <w:color w:val="231F20"/>
        </w:rPr>
        <w:t>RELATÓRIO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AUDITORES</w:t>
      </w:r>
      <w:r>
        <w:rPr>
          <w:color w:val="231F20"/>
          <w:spacing w:val="-9"/>
        </w:rPr>
        <w:t> </w:t>
      </w:r>
      <w:r>
        <w:rPr>
          <w:color w:val="231F20"/>
        </w:rPr>
        <w:t>INDEPENDENTES</w:t>
      </w:r>
      <w:r>
        <w:rPr>
          <w:color w:val="231F20"/>
          <w:spacing w:val="-9"/>
        </w:rPr>
        <w:t> </w:t>
      </w:r>
      <w:r>
        <w:rPr>
          <w:color w:val="231F20"/>
        </w:rPr>
        <w:t>SOBRE</w:t>
      </w:r>
      <w:r>
        <w:rPr>
          <w:color w:val="231F20"/>
          <w:spacing w:val="-7"/>
        </w:rPr>
        <w:t> </w:t>
      </w:r>
      <w:r>
        <w:rPr>
          <w:color w:val="231F20"/>
        </w:rPr>
        <w:t>AS DEMONSTRAÇÕES CONTÁBEIS</w:t>
      </w:r>
    </w:p>
    <w:p>
      <w:pPr>
        <w:pStyle w:val="BodyText"/>
        <w:spacing w:before="275"/>
        <w:rPr>
          <w:b/>
        </w:rPr>
      </w:pPr>
    </w:p>
    <w:p>
      <w:pPr>
        <w:pStyle w:val="BodyText"/>
        <w:ind w:left="140"/>
      </w:pPr>
      <w:r>
        <w:rPr>
          <w:color w:val="231F20"/>
          <w:spacing w:val="-10"/>
        </w:rPr>
        <w:t>À</w:t>
      </w:r>
    </w:p>
    <w:p>
      <w:pPr>
        <w:pStyle w:val="BodyText"/>
        <w:spacing w:before="1"/>
        <w:ind w:left="140"/>
      </w:pPr>
      <w:r>
        <w:rPr>
          <w:color w:val="231F20"/>
        </w:rPr>
        <w:t>Diretoria </w:t>
      </w:r>
      <w:r>
        <w:rPr>
          <w:color w:val="231F20"/>
          <w:spacing w:val="-5"/>
        </w:rPr>
        <w:t>da</w:t>
      </w:r>
    </w:p>
    <w:p>
      <w:pPr>
        <w:pStyle w:val="Heading1"/>
        <w:ind w:left="140" w:firstLine="0"/>
      </w:pPr>
      <w:r>
        <w:rPr>
          <w:color w:val="231F20"/>
        </w:rPr>
        <w:t>COMPANHIA SÃO PAULO DE DESENVOLVIMENTO E MOBILIZAÇÃO DE ATIVOS - SPDA.</w:t>
      </w:r>
    </w:p>
    <w:p>
      <w:pPr>
        <w:pStyle w:val="BodyText"/>
        <w:spacing w:before="275"/>
        <w:rPr>
          <w:b/>
        </w:rPr>
      </w:pPr>
    </w:p>
    <w:p>
      <w:pPr>
        <w:pStyle w:val="Heading2"/>
        <w:jc w:val="left"/>
      </w:pPr>
      <w:r>
        <w:rPr>
          <w:color w:val="231F20"/>
          <w:spacing w:val="-2"/>
        </w:rPr>
        <w:t>Opinião</w:t>
      </w:r>
    </w:p>
    <w:p>
      <w:pPr>
        <w:pStyle w:val="BodyText"/>
        <w:spacing w:before="275"/>
        <w:ind w:left="140" w:right="141"/>
        <w:jc w:val="both"/>
      </w:pPr>
      <w:r>
        <w:rPr>
          <w:color w:val="231F20"/>
        </w:rPr>
        <w:t>Examinamos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demonstrações</w:t>
      </w:r>
      <w:r>
        <w:rPr>
          <w:color w:val="231F20"/>
          <w:spacing w:val="-5"/>
        </w:rPr>
        <w:t> </w:t>
      </w:r>
      <w:r>
        <w:rPr>
          <w:color w:val="231F20"/>
        </w:rPr>
        <w:t>contábeis</w:t>
      </w:r>
      <w:r>
        <w:rPr>
          <w:color w:val="231F20"/>
          <w:spacing w:val="-5"/>
        </w:rPr>
        <w:t> </w:t>
      </w:r>
      <w:r>
        <w:rPr>
          <w:color w:val="231F20"/>
        </w:rPr>
        <w:t>da Companhia</w:t>
      </w:r>
      <w:r>
        <w:rPr>
          <w:color w:val="231F20"/>
          <w:spacing w:val="-2"/>
        </w:rPr>
        <w:t> </w:t>
      </w:r>
      <w:r>
        <w:rPr>
          <w:color w:val="231F20"/>
        </w:rPr>
        <w:t>São Paulo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Desenvolvimento e Mobilização de Ativos – SPDA, que compreendem o balanço patrimonial em 31 de dezembro de 2024, as respectivas demonstrações do resultado, do resultado abrangente, das mutações do patrimônio líquido e dos fluxos de caixa, para o exercício findo nessa data, bem como as correspondentes notas explicativas, incluindo o resumo das</w:t>
      </w:r>
      <w:r>
        <w:rPr>
          <w:color w:val="231F20"/>
          <w:spacing w:val="40"/>
        </w:rPr>
        <w:t> </w:t>
      </w:r>
      <w:r>
        <w:rPr>
          <w:color w:val="231F20"/>
        </w:rPr>
        <w:t>principais políticas contábeis.</w:t>
      </w:r>
    </w:p>
    <w:p>
      <w:pPr>
        <w:pStyle w:val="BodyText"/>
      </w:pPr>
    </w:p>
    <w:p>
      <w:pPr>
        <w:pStyle w:val="BodyText"/>
        <w:ind w:left="140" w:right="146"/>
        <w:jc w:val="both"/>
      </w:pPr>
      <w:r>
        <w:rPr>
          <w:color w:val="231F20"/>
        </w:rPr>
        <w:t>Em nossa opinião, as demonstrações contábeis acima referidas apresentam adequadamente, em todos os aspectos relevantes, a posição patrimonial e financeira da Companhia São Paulo de Desenvolvimento e Mobilização de Ativos – SPDA em 31 de dezembro de 2024, o desempenho de suas operações e os seus fluxos de caixa para o exercício findo nessa data, de acordo com as práticas contábeis adotadas no Brasil.</w:t>
      </w:r>
    </w:p>
    <w:p>
      <w:pPr>
        <w:pStyle w:val="Heading2"/>
        <w:spacing w:before="275"/>
      </w:pPr>
      <w:r>
        <w:rPr>
          <w:color w:val="231F20"/>
        </w:rPr>
        <w:t>Base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opinião</w:t>
      </w:r>
    </w:p>
    <w:p>
      <w:pPr>
        <w:pStyle w:val="BodyText"/>
        <w:spacing w:before="80"/>
        <w:rPr>
          <w:b/>
        </w:rPr>
      </w:pPr>
    </w:p>
    <w:p>
      <w:pPr>
        <w:pStyle w:val="BodyText"/>
        <w:ind w:left="140" w:right="142"/>
        <w:jc w:val="both"/>
      </w:pPr>
      <w:r>
        <w:rPr>
          <w:color w:val="231F20"/>
        </w:rPr>
        <w:t>Nossa auditoria foi conduzida de acordo com as normas brasileiras e internacionais de auditoria. Nossas responsabilidades, em conformidade com tais normas, estão descritas na seção a seguir intitulada “Responsabilidades do auditor pela auditoria das demonstrações contábeis”. Somos independentes em relação à Companhia, de acordo com os princípios éticos relevantes previstos no Código de Ética Profissional do Contador e nas normas profissionais emitidas pelo Conselho</w:t>
      </w:r>
      <w:r>
        <w:rPr>
          <w:color w:val="231F20"/>
          <w:spacing w:val="20"/>
        </w:rPr>
        <w:t> </w:t>
      </w:r>
      <w:r>
        <w:rPr>
          <w:color w:val="231F20"/>
        </w:rPr>
        <w:t>Federal de Contabilidade,</w:t>
      </w:r>
      <w:r>
        <w:rPr>
          <w:color w:val="231F20"/>
          <w:spacing w:val="40"/>
        </w:rPr>
        <w:t> </w:t>
      </w:r>
      <w:r>
        <w:rPr>
          <w:color w:val="231F20"/>
        </w:rPr>
        <w:t>e cumprimos com as demais responsabilidades éticas de acordo com essas normas. Acreditamos que a evidência de auditoria obtida é suficiente e apropriada para fundamentar nossa opinião.</w:t>
      </w:r>
    </w:p>
    <w:p>
      <w:pPr>
        <w:pStyle w:val="Heading2"/>
        <w:spacing w:before="276"/>
      </w:pPr>
      <w:r>
        <w:rPr>
          <w:color w:val="231F20"/>
        </w:rPr>
        <w:t>Outros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Assuntos</w:t>
      </w:r>
    </w:p>
    <w:p>
      <w:pPr>
        <w:pStyle w:val="BodyText"/>
        <w:tabs>
          <w:tab w:pos="779" w:val="left" w:leader="none"/>
          <w:tab w:pos="2580" w:val="left" w:leader="none"/>
          <w:tab w:pos="3861" w:val="left" w:leader="none"/>
          <w:tab w:pos="4467" w:val="left" w:leader="none"/>
          <w:tab w:pos="6289" w:val="left" w:leader="none"/>
          <w:tab w:pos="7143" w:val="left" w:leader="none"/>
          <w:tab w:pos="8321" w:val="left" w:leader="none"/>
        </w:tabs>
        <w:spacing w:before="275"/>
        <w:ind w:left="140" w:right="140"/>
      </w:pPr>
      <w:r>
        <w:rPr>
          <w:color w:val="020303"/>
          <w:spacing w:val="-6"/>
        </w:rPr>
        <w:t>As</w:t>
      </w:r>
      <w:r>
        <w:rPr>
          <w:color w:val="020303"/>
        </w:rPr>
        <w:tab/>
      </w:r>
      <w:r>
        <w:rPr>
          <w:color w:val="020303"/>
          <w:spacing w:val="-2"/>
        </w:rPr>
        <w:t>demonstrações</w:t>
      </w:r>
      <w:r>
        <w:rPr>
          <w:color w:val="020303"/>
        </w:rPr>
        <w:tab/>
      </w:r>
      <w:r>
        <w:rPr>
          <w:color w:val="020303"/>
          <w:spacing w:val="-2"/>
        </w:rPr>
        <w:t>contábeis</w:t>
      </w:r>
      <w:r>
        <w:rPr>
          <w:color w:val="020303"/>
        </w:rPr>
        <w:tab/>
      </w:r>
      <w:r>
        <w:rPr>
          <w:color w:val="020303"/>
          <w:spacing w:val="-6"/>
        </w:rPr>
        <w:t>d</w:t>
      </w:r>
      <w:r>
        <w:rPr>
          <w:color w:val="020203"/>
          <w:spacing w:val="-6"/>
        </w:rPr>
        <w:t>a</w:t>
      </w:r>
      <w:r>
        <w:rPr>
          <w:color w:val="020203"/>
        </w:rPr>
        <w:tab/>
      </w:r>
      <w:r>
        <w:rPr>
          <w:color w:val="231F20"/>
          <w:spacing w:val="-2"/>
        </w:rPr>
        <w:t>COMPANHIA</w:t>
      </w:r>
      <w:r>
        <w:rPr>
          <w:color w:val="231F20"/>
        </w:rPr>
        <w:tab/>
      </w:r>
      <w:r>
        <w:rPr>
          <w:color w:val="231F20"/>
          <w:spacing w:val="-4"/>
        </w:rPr>
        <w:t>SÃO</w:t>
      </w:r>
      <w:r>
        <w:rPr>
          <w:color w:val="231F20"/>
        </w:rPr>
        <w:tab/>
      </w:r>
      <w:r>
        <w:rPr>
          <w:color w:val="231F20"/>
          <w:spacing w:val="-2"/>
        </w:rPr>
        <w:t>PAULO</w:t>
      </w:r>
      <w:r>
        <w:rPr>
          <w:color w:val="231F20"/>
        </w:rPr>
        <w:tab/>
      </w:r>
      <w:r>
        <w:rPr>
          <w:color w:val="231F20"/>
          <w:spacing w:val="-6"/>
        </w:rPr>
        <w:t>DE </w:t>
      </w:r>
      <w:r>
        <w:rPr>
          <w:color w:val="231F20"/>
        </w:rPr>
        <w:t>DESENVOLVIMENTO</w:t>
      </w:r>
      <w:r>
        <w:rPr>
          <w:color w:val="231F20"/>
          <w:spacing w:val="37"/>
        </w:rPr>
        <w:t> </w:t>
      </w:r>
      <w:r>
        <w:rPr>
          <w:color w:val="231F20"/>
        </w:rPr>
        <w:t>E</w:t>
      </w:r>
      <w:r>
        <w:rPr>
          <w:color w:val="231F20"/>
          <w:spacing w:val="43"/>
        </w:rPr>
        <w:t> </w:t>
      </w:r>
      <w:r>
        <w:rPr>
          <w:color w:val="231F20"/>
        </w:rPr>
        <w:t>MOBILIZAÇÃO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3"/>
        </w:rPr>
        <w:t> </w:t>
      </w:r>
      <w:r>
        <w:rPr>
          <w:color w:val="231F20"/>
        </w:rPr>
        <w:t>ATIVOS</w:t>
      </w:r>
      <w:r>
        <w:rPr>
          <w:color w:val="231F20"/>
          <w:spacing w:val="45"/>
        </w:rPr>
        <w:t> </w:t>
      </w:r>
      <w:r>
        <w:rPr>
          <w:color w:val="231F20"/>
        </w:rPr>
        <w:t>-</w:t>
      </w:r>
      <w:r>
        <w:rPr>
          <w:color w:val="231F20"/>
          <w:spacing w:val="40"/>
        </w:rPr>
        <w:t> </w:t>
      </w:r>
      <w:r>
        <w:rPr>
          <w:color w:val="231F20"/>
        </w:rPr>
        <w:t>SPDA.</w:t>
      </w:r>
      <w:r>
        <w:rPr>
          <w:color w:val="231F20"/>
          <w:spacing w:val="41"/>
        </w:rPr>
        <w:t> </w:t>
      </w:r>
      <w:r>
        <w:rPr>
          <w:color w:val="020303"/>
        </w:rPr>
        <w:t>para</w:t>
      </w:r>
      <w:r>
        <w:rPr>
          <w:color w:val="020303"/>
          <w:spacing w:val="42"/>
        </w:rPr>
        <w:t> </w:t>
      </w:r>
      <w:r>
        <w:rPr>
          <w:color w:val="020303"/>
        </w:rPr>
        <w:t>o</w:t>
      </w:r>
      <w:r>
        <w:rPr>
          <w:color w:val="020303"/>
          <w:spacing w:val="41"/>
        </w:rPr>
        <w:t> </w:t>
      </w:r>
      <w:r>
        <w:rPr>
          <w:color w:val="020303"/>
          <w:spacing w:val="-2"/>
        </w:rPr>
        <w:t>exercício</w:t>
      </w:r>
    </w:p>
    <w:p>
      <w:pPr>
        <w:pStyle w:val="BodyText"/>
        <w:ind w:left="140" w:right="138"/>
        <w:jc w:val="both"/>
      </w:pPr>
      <w:r>
        <w:rPr>
          <w:color w:val="020303"/>
        </w:rPr>
        <w:t>findo em 31 de dezembro de 2023, apresentadas para fins de comparabilidade, foram examinadas por outro auditor independente, que emitiu o Relatório dos auditores Independentes em 11 de março de 2024, com a opinião sem modificação.</w:t>
      </w:r>
    </w:p>
    <w:p>
      <w:pPr>
        <w:pStyle w:val="Heading2"/>
        <w:spacing w:before="275"/>
        <w:ind w:right="148"/>
      </w:pPr>
      <w:r>
        <w:rPr>
          <w:color w:val="231F20"/>
        </w:rPr>
        <w:t>Responsabilidades da administração e da governança pelas demonstrações </w:t>
      </w:r>
      <w:r>
        <w:rPr>
          <w:color w:val="231F20"/>
          <w:spacing w:val="-2"/>
        </w:rPr>
        <w:t>contábeis</w:t>
      </w:r>
    </w:p>
    <w:p>
      <w:pPr>
        <w:pStyle w:val="Heading2"/>
        <w:spacing w:after="0"/>
        <w:sectPr>
          <w:headerReference w:type="default" r:id="rId7"/>
          <w:footerReference w:type="default" r:id="rId8"/>
          <w:pgSz w:w="11910" w:h="16840"/>
          <w:pgMar w:header="724" w:footer="1195" w:top="1560" w:bottom="1380" w:left="1559" w:right="1559"/>
          <w:pgNumType w:start="2"/>
        </w:sectPr>
      </w:pP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41"/>
        <w:jc w:val="both"/>
      </w:pPr>
      <w:r>
        <w:rPr>
          <w:color w:val="231F20"/>
        </w:rPr>
        <w:t>A administração é responsável pela elaboração e adequada apresentação das demonstrações contábeis de acordo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as práticas contábeis adotadas no Brasil</w:t>
      </w:r>
      <w:r>
        <w:rPr>
          <w:color w:val="231F20"/>
          <w:spacing w:val="-2"/>
        </w:rPr>
        <w:t> </w:t>
      </w:r>
      <w:r>
        <w:rPr>
          <w:color w:val="231F20"/>
        </w:rPr>
        <w:t>e pelos controles internos que ela determinou como necessários para permitir a elaboração de demonstrações contábeis livres de distorção relevante, independentemente se causada por fraude ou erro.</w:t>
      </w:r>
    </w:p>
    <w:p>
      <w:pPr>
        <w:pStyle w:val="BodyText"/>
        <w:spacing w:before="275"/>
        <w:ind w:left="140" w:right="146"/>
        <w:jc w:val="both"/>
      </w:pPr>
      <w:r>
        <w:rPr>
          <w:color w:val="231F20"/>
        </w:rPr>
        <w:t>Na elaboração das demonstrações contábeis, a administração é responsável pela avaliação da capacidade da Companhia continuar operando, divulgando, quando aplicável, os assuntos relacionados com a sua continuidade operacional e o uso dessa base contábil na elaboração das demonstrações</w:t>
      </w:r>
      <w:r>
        <w:rPr>
          <w:color w:val="231F20"/>
          <w:spacing w:val="-2"/>
        </w:rPr>
        <w:t> </w:t>
      </w:r>
      <w:r>
        <w:rPr>
          <w:color w:val="231F20"/>
        </w:rPr>
        <w:t>contábeis, a não</w:t>
      </w:r>
      <w:r>
        <w:rPr>
          <w:color w:val="231F20"/>
          <w:spacing w:val="-1"/>
        </w:rPr>
        <w:t> </w:t>
      </w:r>
      <w:r>
        <w:rPr>
          <w:color w:val="231F20"/>
        </w:rPr>
        <w:t>ser que a administração pretenda liquidar a Companhia ou cessar suas operações, ou não tenha nenhuma alternativa realista para evitar o encerramento das operações.</w:t>
      </w:r>
    </w:p>
    <w:p>
      <w:pPr>
        <w:pStyle w:val="BodyText"/>
      </w:pPr>
    </w:p>
    <w:p>
      <w:pPr>
        <w:pStyle w:val="BodyText"/>
        <w:ind w:left="140" w:right="145"/>
        <w:jc w:val="both"/>
      </w:pPr>
      <w:r>
        <w:rPr>
          <w:color w:val="231F20"/>
        </w:rPr>
        <w:t>Os responsáveis pela governança da Companhia são aqueles com responsabilidade pela supervisão do processo de elaboração das demonstrações contábeis.</w:t>
      </w:r>
    </w:p>
    <w:p>
      <w:pPr>
        <w:pStyle w:val="Heading2"/>
        <w:spacing w:before="275"/>
      </w:pPr>
      <w:r>
        <w:rPr>
          <w:color w:val="231F20"/>
        </w:rPr>
        <w:t>Responsabilidades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auditor</w:t>
      </w:r>
      <w:r>
        <w:rPr>
          <w:color w:val="231F20"/>
          <w:spacing w:val="-4"/>
        </w:rPr>
        <w:t> </w:t>
      </w:r>
      <w:r>
        <w:rPr>
          <w:color w:val="231F20"/>
        </w:rPr>
        <w:t>pela</w:t>
      </w:r>
      <w:r>
        <w:rPr>
          <w:color w:val="231F20"/>
          <w:spacing w:val="-3"/>
        </w:rPr>
        <w:t> </w:t>
      </w:r>
      <w:r>
        <w:rPr>
          <w:color w:val="231F20"/>
        </w:rPr>
        <w:t>auditoria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demonstrações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contábeis</w:t>
      </w:r>
    </w:p>
    <w:p>
      <w:pPr>
        <w:pStyle w:val="BodyText"/>
        <w:spacing w:before="240"/>
        <w:ind w:left="140" w:right="135"/>
        <w:jc w:val="both"/>
      </w:pPr>
      <w:r>
        <w:rPr>
          <w:color w:val="231F20"/>
        </w:rPr>
        <w:t>Nossos objetivos são obter segurança razoável de que as demonstrações contábeis, tomadas</w:t>
      </w:r>
      <w:r>
        <w:rPr>
          <w:color w:val="231F20"/>
          <w:spacing w:val="-4"/>
        </w:rPr>
        <w:t> </w:t>
      </w:r>
      <w:r>
        <w:rPr>
          <w:color w:val="231F20"/>
        </w:rPr>
        <w:t>em conjunto,</w:t>
      </w:r>
      <w:r>
        <w:rPr>
          <w:color w:val="231F20"/>
          <w:spacing w:val="-2"/>
        </w:rPr>
        <w:t> </w:t>
      </w:r>
      <w:r>
        <w:rPr>
          <w:color w:val="231F20"/>
        </w:rPr>
        <w:t>estão</w:t>
      </w:r>
      <w:r>
        <w:rPr>
          <w:color w:val="231F20"/>
          <w:spacing w:val="-2"/>
        </w:rPr>
        <w:t> </w:t>
      </w:r>
      <w:r>
        <w:rPr>
          <w:color w:val="231F20"/>
        </w:rPr>
        <w:t>livres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distorção</w:t>
      </w:r>
      <w:r>
        <w:rPr>
          <w:color w:val="231F20"/>
          <w:spacing w:val="-3"/>
        </w:rPr>
        <w:t> </w:t>
      </w:r>
      <w:r>
        <w:rPr>
          <w:color w:val="231F20"/>
        </w:rPr>
        <w:t>relevante,</w:t>
      </w:r>
      <w:r>
        <w:rPr>
          <w:color w:val="231F20"/>
          <w:spacing w:val="-3"/>
        </w:rPr>
        <w:t> </w:t>
      </w:r>
      <w:r>
        <w:rPr>
          <w:color w:val="231F20"/>
        </w:rPr>
        <w:t>independentemente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causada por fraude ou erro, e emitir relatório de auditoria contendo nossa opinião. Segurança razoável é um alto nível de segurança, mas não uma garantia de que a auditoria, realizada de acordo com as normas brasileiras e internacionais, sempre detectará as eventuais distorções relevantes existentes. As distorções podem ser decorrentes de fraude ou erro e são consideradas relevantes quando, individualmente ou em conjunto, possam influenciar, dentro de uma perspectiva razoável, as decisões econômicas dos usuários tomadas com base nas referidas demonstrações contábeis.</w:t>
      </w:r>
    </w:p>
    <w:p>
      <w:pPr>
        <w:pStyle w:val="BodyText"/>
        <w:spacing w:before="275"/>
        <w:ind w:left="140" w:right="138"/>
        <w:jc w:val="both"/>
      </w:pP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parte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auditoria,</w:t>
      </w:r>
      <w:r>
        <w:rPr>
          <w:color w:val="231F20"/>
          <w:spacing w:val="-2"/>
        </w:rPr>
        <w:t> </w:t>
      </w:r>
      <w:r>
        <w:rPr>
          <w:color w:val="231F20"/>
        </w:rPr>
        <w:t>realizada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acordo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normas</w:t>
      </w:r>
      <w:r>
        <w:rPr>
          <w:color w:val="231F20"/>
          <w:spacing w:val="-4"/>
        </w:rPr>
        <w:t> </w:t>
      </w:r>
      <w:r>
        <w:rPr>
          <w:color w:val="231F20"/>
        </w:rPr>
        <w:t>brasileiras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internacionais, exercemos julgamento profissional e mantemos ceticismo profissional ao longo dos trabalhos. Além disso: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75" w:after="0"/>
        <w:ind w:left="140" w:right="142" w:firstLine="0"/>
        <w:jc w:val="both"/>
        <w:rPr>
          <w:sz w:val="24"/>
        </w:rPr>
      </w:pPr>
      <w:r>
        <w:rPr>
          <w:color w:val="231F20"/>
          <w:sz w:val="24"/>
        </w:rPr>
        <w:t>Identificamos e avaliamos os riscos de distorção relevante nas demonstrações contábeis, independentemente se causada por fraude ou erro, planejamos e executamos procedimentos de auditoria em resposta a tais riscos, bem como obtemos evidência de auditoria apropriada e suficiente para fundamentar nossa opinião. O risco de não detecção de distorção relevante resultante de fraude é maior do que o proveniente de erro, já que a fraude pode envolver o ato de burlar os controles internos, conluio, falsificação, omissão ou representações falsas intencionais.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140" w:right="145" w:firstLine="0"/>
        <w:jc w:val="both"/>
        <w:rPr>
          <w:sz w:val="24"/>
        </w:rPr>
      </w:pPr>
      <w:r>
        <w:rPr>
          <w:color w:val="231F20"/>
          <w:sz w:val="24"/>
        </w:rPr>
        <w:t>Obtemos entendimento dos controles internos relevantes para a auditoria para planejarmos procedimentos de auditoria apropriados às circunstâncias, mas não com o objetivo de expressarmos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opinião sobre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eficácia dos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controles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internos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da Companhia.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273" w:after="0"/>
        <w:ind w:left="140" w:right="154" w:firstLine="0"/>
        <w:jc w:val="both"/>
        <w:rPr>
          <w:sz w:val="24"/>
        </w:rPr>
      </w:pPr>
      <w:r>
        <w:rPr>
          <w:color w:val="231F20"/>
          <w:sz w:val="24"/>
        </w:rPr>
        <w:t>Avaliamos a adequação das políticas contábeis utilizadas e a razoabilidade das estimativas contábeis e respectivas divulgações feitas pela administração.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24" w:footer="1195" w:top="1560" w:bottom="1380" w:left="1559" w:right="1559"/>
        </w:sect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5382521" cy="970635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521" cy="970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9"/>
      <w:footerReference w:type="default" r:id="rId10"/>
      <w:pgSz w:w="11910" w:h="16840"/>
      <w:pgMar w:header="0" w:footer="0" w:top="7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1538886</wp:posOffset>
              </wp:positionH>
              <wp:positionV relativeFrom="page">
                <wp:posOffset>9795138</wp:posOffset>
              </wp:positionV>
              <wp:extent cx="4481830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8183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Rua Redenção,</w:t>
                          </w:r>
                          <w:r>
                            <w:rPr>
                              <w:b/>
                              <w:color w:val="2251A3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66</w:t>
                          </w:r>
                          <w:r>
                            <w:rPr>
                              <w:b/>
                              <w:color w:val="2251A3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– Cep</w:t>
                          </w:r>
                          <w:r>
                            <w:rPr>
                              <w:b/>
                              <w:color w:val="2251A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03060-010</w:t>
                          </w:r>
                          <w:r>
                            <w:rPr>
                              <w:b/>
                              <w:color w:val="2251A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– Tels.:</w:t>
                          </w:r>
                          <w:r>
                            <w:rPr>
                              <w:b/>
                              <w:color w:val="2251A3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(011)</w:t>
                          </w:r>
                          <w:r>
                            <w:rPr>
                              <w:b/>
                              <w:color w:val="2251A3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2309-4434/</w:t>
                          </w:r>
                          <w:r>
                            <w:rPr>
                              <w:b/>
                              <w:color w:val="2251A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2309-4464/</w:t>
                          </w:r>
                          <w:r>
                            <w:rPr>
                              <w:b/>
                              <w:color w:val="2251A3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2309-</w:t>
                          </w:r>
                          <w:r>
                            <w:rPr>
                              <w:b/>
                              <w:color w:val="2251A3"/>
                              <w:spacing w:val="-4"/>
                              <w:sz w:val="20"/>
                            </w:rPr>
                            <w:t>4406</w:t>
                          </w:r>
                        </w:p>
                        <w:p>
                          <w:pPr>
                            <w:spacing w:line="237" w:lineRule="auto" w:before="4"/>
                            <w:ind w:left="2119" w:right="2124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251A3"/>
                                <w:spacing w:val="-2"/>
                                <w:sz w:val="20"/>
                              </w:rPr>
                              <w:t>sacho@sachoauditores.com.br</w:t>
                            </w:r>
                          </w:hyperlink>
                          <w:r>
                            <w:rPr>
                              <w:b/>
                              <w:color w:val="2251A3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São Paulo - 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1.172203pt;margin-top:771.270752pt;width:352.9pt;height:36.1pt;mso-position-horizontal-relative:page;mso-position-vertical-relative:page;z-index:-1578854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251A3"/>
                        <w:sz w:val="20"/>
                      </w:rPr>
                      <w:t>Rua Redenção,</w:t>
                    </w:r>
                    <w:r>
                      <w:rPr>
                        <w:b/>
                        <w:color w:val="2251A3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66</w:t>
                    </w:r>
                    <w:r>
                      <w:rPr>
                        <w:b/>
                        <w:color w:val="2251A3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– Cep</w:t>
                    </w:r>
                    <w:r>
                      <w:rPr>
                        <w:b/>
                        <w:color w:val="2251A3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03060-010</w:t>
                    </w:r>
                    <w:r>
                      <w:rPr>
                        <w:b/>
                        <w:color w:val="2251A3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– Tels.:</w:t>
                    </w:r>
                    <w:r>
                      <w:rPr>
                        <w:b/>
                        <w:color w:val="2251A3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(011)</w:t>
                    </w:r>
                    <w:r>
                      <w:rPr>
                        <w:b/>
                        <w:color w:val="2251A3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2309-4434/</w:t>
                    </w:r>
                    <w:r>
                      <w:rPr>
                        <w:b/>
                        <w:color w:val="2251A3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2309-4464/</w:t>
                    </w:r>
                    <w:r>
                      <w:rPr>
                        <w:b/>
                        <w:color w:val="2251A3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2309-</w:t>
                    </w:r>
                    <w:r>
                      <w:rPr>
                        <w:b/>
                        <w:color w:val="2251A3"/>
                        <w:spacing w:val="-4"/>
                        <w:sz w:val="20"/>
                      </w:rPr>
                      <w:t>4406</w:t>
                    </w:r>
                  </w:p>
                  <w:p>
                    <w:pPr>
                      <w:spacing w:line="237" w:lineRule="auto" w:before="4"/>
                      <w:ind w:left="2119" w:right="2124" w:firstLine="0"/>
                      <w:jc w:val="center"/>
                      <w:rPr>
                        <w:b/>
                        <w:sz w:val="20"/>
                      </w:rPr>
                    </w:pPr>
                    <w:hyperlink r:id="rId1">
                      <w:r>
                        <w:rPr>
                          <w:b/>
                          <w:color w:val="2251A3"/>
                          <w:spacing w:val="-2"/>
                          <w:sz w:val="20"/>
                        </w:rPr>
                        <w:t>sacho@sachoauditores.com.br</w:t>
                      </w:r>
                    </w:hyperlink>
                    <w:r>
                      <w:rPr>
                        <w:b/>
                        <w:color w:val="2251A3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São Paulo - SP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1538886</wp:posOffset>
              </wp:positionH>
              <wp:positionV relativeFrom="page">
                <wp:posOffset>9795138</wp:posOffset>
              </wp:positionV>
              <wp:extent cx="4481830" cy="4584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48183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Rua Redenção,</w:t>
                          </w:r>
                          <w:r>
                            <w:rPr>
                              <w:b/>
                              <w:color w:val="2251A3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66</w:t>
                          </w:r>
                          <w:r>
                            <w:rPr>
                              <w:b/>
                              <w:color w:val="2251A3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– Cep</w:t>
                          </w:r>
                          <w:r>
                            <w:rPr>
                              <w:b/>
                              <w:color w:val="2251A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03060-010</w:t>
                          </w:r>
                          <w:r>
                            <w:rPr>
                              <w:b/>
                              <w:color w:val="2251A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– Tels.:</w:t>
                          </w:r>
                          <w:r>
                            <w:rPr>
                              <w:b/>
                              <w:color w:val="2251A3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(011)</w:t>
                          </w:r>
                          <w:r>
                            <w:rPr>
                              <w:b/>
                              <w:color w:val="2251A3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2309-4434/</w:t>
                          </w:r>
                          <w:r>
                            <w:rPr>
                              <w:b/>
                              <w:color w:val="2251A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2309-4464/</w:t>
                          </w:r>
                          <w:r>
                            <w:rPr>
                              <w:b/>
                              <w:color w:val="2251A3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2309-</w:t>
                          </w:r>
                          <w:r>
                            <w:rPr>
                              <w:b/>
                              <w:color w:val="2251A3"/>
                              <w:spacing w:val="-4"/>
                              <w:sz w:val="20"/>
                            </w:rPr>
                            <w:t>4406</w:t>
                          </w:r>
                        </w:p>
                        <w:p>
                          <w:pPr>
                            <w:spacing w:line="237" w:lineRule="auto" w:before="4"/>
                            <w:ind w:left="2119" w:right="2124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251A3"/>
                                <w:spacing w:val="-2"/>
                                <w:sz w:val="20"/>
                              </w:rPr>
                              <w:t>sacho@sachoauditores.com.br</w:t>
                            </w:r>
                          </w:hyperlink>
                          <w:r>
                            <w:rPr>
                              <w:b/>
                              <w:color w:val="2251A3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0"/>
                            </w:rPr>
                            <w:t>São Paulo - 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1.172203pt;margin-top:771.270752pt;width:352.9pt;height:36.1pt;mso-position-horizontal-relative:page;mso-position-vertical-relative:page;z-index:-15787008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251A3"/>
                        <w:sz w:val="20"/>
                      </w:rPr>
                      <w:t>Rua Redenção,</w:t>
                    </w:r>
                    <w:r>
                      <w:rPr>
                        <w:b/>
                        <w:color w:val="2251A3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66</w:t>
                    </w:r>
                    <w:r>
                      <w:rPr>
                        <w:b/>
                        <w:color w:val="2251A3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– Cep</w:t>
                    </w:r>
                    <w:r>
                      <w:rPr>
                        <w:b/>
                        <w:color w:val="2251A3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03060-010</w:t>
                    </w:r>
                    <w:r>
                      <w:rPr>
                        <w:b/>
                        <w:color w:val="2251A3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– Tels.:</w:t>
                    </w:r>
                    <w:r>
                      <w:rPr>
                        <w:b/>
                        <w:color w:val="2251A3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(011)</w:t>
                    </w:r>
                    <w:r>
                      <w:rPr>
                        <w:b/>
                        <w:color w:val="2251A3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2309-4434/</w:t>
                    </w:r>
                    <w:r>
                      <w:rPr>
                        <w:b/>
                        <w:color w:val="2251A3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2309-4464/</w:t>
                    </w:r>
                    <w:r>
                      <w:rPr>
                        <w:b/>
                        <w:color w:val="2251A3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2309-</w:t>
                    </w:r>
                    <w:r>
                      <w:rPr>
                        <w:b/>
                        <w:color w:val="2251A3"/>
                        <w:spacing w:val="-4"/>
                        <w:sz w:val="20"/>
                      </w:rPr>
                      <w:t>4406</w:t>
                    </w:r>
                  </w:p>
                  <w:p>
                    <w:pPr>
                      <w:spacing w:line="237" w:lineRule="auto" w:before="4"/>
                      <w:ind w:left="2119" w:right="2124" w:firstLine="0"/>
                      <w:jc w:val="center"/>
                      <w:rPr>
                        <w:b/>
                        <w:sz w:val="20"/>
                      </w:rPr>
                    </w:pPr>
                    <w:hyperlink r:id="rId1">
                      <w:r>
                        <w:rPr>
                          <w:b/>
                          <w:color w:val="2251A3"/>
                          <w:spacing w:val="-2"/>
                          <w:sz w:val="20"/>
                        </w:rPr>
                        <w:t>sacho@sachoauditores.com.br</w:t>
                      </w:r>
                    </w:hyperlink>
                    <w:r>
                      <w:rPr>
                        <w:b/>
                        <w:color w:val="2251A3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251A3"/>
                        <w:sz w:val="20"/>
                      </w:rPr>
                      <w:t>São Paulo - SP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2450165</wp:posOffset>
              </wp:positionH>
              <wp:positionV relativeFrom="page">
                <wp:posOffset>447038</wp:posOffset>
              </wp:positionV>
              <wp:extent cx="2656840" cy="3975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5684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8"/>
                            <w:ind w:left="5" w:right="5" w:firstLine="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S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a c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h o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– Auditores 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2"/>
                              <w:sz w:val="28"/>
                            </w:rPr>
                            <w:t>Independentes</w:t>
                          </w:r>
                        </w:p>
                        <w:p>
                          <w:pPr>
                            <w:spacing w:before="0"/>
                            <w:ind w:left="0" w:right="5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51A3"/>
                              <w:sz w:val="24"/>
                            </w:rPr>
                            <w:t>Auditoria</w:t>
                          </w:r>
                          <w:r>
                            <w:rPr>
                              <w:b/>
                              <w:color w:val="2251A3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4"/>
                            </w:rPr>
                            <w:t>e </w:t>
                          </w:r>
                          <w:r>
                            <w:rPr>
                              <w:b/>
                              <w:color w:val="2251A3"/>
                              <w:spacing w:val="-2"/>
                              <w:sz w:val="24"/>
                            </w:rPr>
                            <w:t>Assessoria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26407pt;margin-top:35.199844pt;width:209.2pt;height:31.3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line="322" w:lineRule="exact" w:before="8"/>
                      <w:ind w:left="5" w:right="5" w:firstLine="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251A3"/>
                        <w:sz w:val="28"/>
                      </w:rPr>
                      <w:t>S</w:t>
                    </w:r>
                    <w:r>
                      <w:rPr>
                        <w:b/>
                        <w:i/>
                        <w:color w:val="2251A3"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251A3"/>
                        <w:sz w:val="28"/>
                      </w:rPr>
                      <w:t>a c</w:t>
                    </w:r>
                    <w:r>
                      <w:rPr>
                        <w:b/>
                        <w:i/>
                        <w:color w:val="2251A3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251A3"/>
                        <w:sz w:val="28"/>
                      </w:rPr>
                      <w:t>h o</w:t>
                    </w:r>
                    <w:r>
                      <w:rPr>
                        <w:b/>
                        <w:i/>
                        <w:color w:val="2251A3"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251A3"/>
                        <w:sz w:val="28"/>
                      </w:rPr>
                      <w:t>– Auditores </w:t>
                    </w:r>
                    <w:r>
                      <w:rPr>
                        <w:b/>
                        <w:i/>
                        <w:color w:val="2251A3"/>
                        <w:spacing w:val="-2"/>
                        <w:sz w:val="28"/>
                      </w:rPr>
                      <w:t>Independentes</w:t>
                    </w:r>
                  </w:p>
                  <w:p>
                    <w:pPr>
                      <w:spacing w:before="0"/>
                      <w:ind w:left="0" w:right="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51A3"/>
                        <w:sz w:val="24"/>
                      </w:rPr>
                      <w:t>Auditoria</w:t>
                    </w:r>
                    <w:r>
                      <w:rPr>
                        <w:b/>
                        <w:color w:val="2251A3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2251A3"/>
                        <w:sz w:val="24"/>
                      </w:rPr>
                      <w:t>e </w:t>
                    </w:r>
                    <w:r>
                      <w:rPr>
                        <w:b/>
                        <w:color w:val="2251A3"/>
                        <w:spacing w:val="-2"/>
                        <w:sz w:val="24"/>
                      </w:rPr>
                      <w:t>Assessoria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2450165</wp:posOffset>
              </wp:positionH>
              <wp:positionV relativeFrom="page">
                <wp:posOffset>447038</wp:posOffset>
              </wp:positionV>
              <wp:extent cx="2656840" cy="3975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5684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8"/>
                            <w:ind w:left="5" w:right="5" w:firstLine="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S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a c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h o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2251A3"/>
                              <w:sz w:val="28"/>
                            </w:rPr>
                            <w:t>– Auditores </w:t>
                          </w:r>
                          <w:r>
                            <w:rPr>
                              <w:b/>
                              <w:i/>
                              <w:color w:val="2251A3"/>
                              <w:spacing w:val="-2"/>
                              <w:sz w:val="28"/>
                            </w:rPr>
                            <w:t>Independentes</w:t>
                          </w:r>
                        </w:p>
                        <w:p>
                          <w:pPr>
                            <w:spacing w:before="0"/>
                            <w:ind w:left="0" w:right="5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51A3"/>
                              <w:sz w:val="24"/>
                            </w:rPr>
                            <w:t>Auditoria</w:t>
                          </w:r>
                          <w:r>
                            <w:rPr>
                              <w:b/>
                              <w:color w:val="2251A3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color w:val="2251A3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251A3"/>
                              <w:spacing w:val="-2"/>
                              <w:sz w:val="24"/>
                            </w:rPr>
                            <w:t>Assessoria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2.926407pt;margin-top:35.199844pt;width:209.2pt;height:31.3pt;mso-position-horizontal-relative:page;mso-position-vertical-relative:page;z-index:-15788032" type="#_x0000_t202" id="docshape4" filled="false" stroked="false">
              <v:textbox inset="0,0,0,0">
                <w:txbxContent>
                  <w:p>
                    <w:pPr>
                      <w:spacing w:line="322" w:lineRule="exact" w:before="8"/>
                      <w:ind w:left="5" w:right="5" w:firstLine="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2251A3"/>
                        <w:sz w:val="28"/>
                      </w:rPr>
                      <w:t>S</w:t>
                    </w:r>
                    <w:r>
                      <w:rPr>
                        <w:b/>
                        <w:i/>
                        <w:color w:val="2251A3"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251A3"/>
                        <w:sz w:val="28"/>
                      </w:rPr>
                      <w:t>a c</w:t>
                    </w:r>
                    <w:r>
                      <w:rPr>
                        <w:b/>
                        <w:i/>
                        <w:color w:val="2251A3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251A3"/>
                        <w:sz w:val="28"/>
                      </w:rPr>
                      <w:t>h o</w:t>
                    </w:r>
                    <w:r>
                      <w:rPr>
                        <w:b/>
                        <w:i/>
                        <w:color w:val="2251A3"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color w:val="2251A3"/>
                        <w:sz w:val="28"/>
                      </w:rPr>
                      <w:t>– Auditores </w:t>
                    </w:r>
                    <w:r>
                      <w:rPr>
                        <w:b/>
                        <w:i/>
                        <w:color w:val="2251A3"/>
                        <w:spacing w:val="-2"/>
                        <w:sz w:val="28"/>
                      </w:rPr>
                      <w:t>Independentes</w:t>
                    </w:r>
                  </w:p>
                  <w:p>
                    <w:pPr>
                      <w:spacing w:before="0"/>
                      <w:ind w:left="0" w:right="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51A3"/>
                        <w:sz w:val="24"/>
                      </w:rPr>
                      <w:t>Auditoria</w:t>
                    </w:r>
                    <w:r>
                      <w:rPr>
                        <w:b/>
                        <w:color w:val="2251A3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2251A3"/>
                        <w:sz w:val="24"/>
                      </w:rPr>
                      <w:t>e</w:t>
                    </w:r>
                    <w:r>
                      <w:rPr>
                        <w:b/>
                        <w:color w:val="2251A3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2251A3"/>
                        <w:spacing w:val="-2"/>
                        <w:sz w:val="24"/>
                      </w:rPr>
                      <w:t>Assessoria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6368138</wp:posOffset>
              </wp:positionH>
              <wp:positionV relativeFrom="page">
                <wp:posOffset>823903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428253pt;margin-top:64.87429pt;width:12.5pt;height:14.2pt;mso-position-horizontal-relative:page;mso-position-vertical-relative:page;z-index:-1578752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22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0" w:hanging="2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4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3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8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27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2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57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8" w:hanging="15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0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 w:line="322" w:lineRule="exact"/>
      <w:ind w:left="5" w:right="5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14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jpeg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acho@sachoauditores.com.b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sacho@sachoauditores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x467986</dc:creator>
  <dc:title>Demonstrações_Contábeis_Completas_(DCC)_11697171000138_01-01-2024_31-12-2024.pdf</dc:title>
  <dcterms:created xsi:type="dcterms:W3CDTF">2025-04-17T18:44:37Z</dcterms:created>
  <dcterms:modified xsi:type="dcterms:W3CDTF">2025-04-17T18:44:37Z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2025-04-17T00:00:00Z</vt:filetime>
  </property>
  <property fmtid="{D5CDD505-2E9C-101B-9397-08002B2CF9AE}" pid="5" name="Producer">
    <vt:lpwstr>Acrobat Distiller 25.0 (Windows)</vt:lpwstr>
  </property>
</Properties>
</file>