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ageBreakBefore w:val="1"/>
        <w:tabs>
          <w:tab w:val="left" w:leader="none" w:pos="1701"/>
          <w:tab w:val="left" w:leader="none" w:pos="1843"/>
        </w:tabs>
        <w:spacing w:after="120" w:before="120" w:line="360" w:lineRule="auto"/>
        <w:ind w:left="851" w:firstLine="0"/>
        <w:jc w:val="center"/>
        <w:rPr>
          <w:rFonts w:ascii="Calibri" w:cs="Calibri" w:eastAsia="Calibri" w:hAnsi="Calibri"/>
        </w:rPr>
      </w:pPr>
      <w:r w:rsidDel="00000000" w:rsidR="00000000" w:rsidRPr="00000000">
        <w:rPr>
          <w:rFonts w:ascii="Calibri" w:cs="Calibri" w:eastAsia="Calibri" w:hAnsi="Calibri"/>
          <w:b w:val="1"/>
          <w:rtl w:val="0"/>
        </w:rPr>
        <w:t xml:space="preserve">ANEXO VII</w:t>
        <w:br w:type="textWrapping"/>
        <w:t xml:space="preserve">MINUTA DO TERMO DE CONTRATO </w:t>
      </w:r>
      <w:r w:rsidDel="00000000" w:rsidR="00000000" w:rsidRPr="00000000">
        <w:rPr>
          <w:rtl w:val="0"/>
        </w:rPr>
      </w:r>
    </w:p>
    <w:p w:rsidR="00000000" w:rsidDel="00000000" w:rsidP="00000000" w:rsidRDefault="00000000" w:rsidRPr="00000000" w14:paraId="00000003">
      <w:pPr>
        <w:spacing w:after="120" w:before="120" w:line="360" w:lineRule="auto"/>
        <w:ind w:left="851"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TERMO DE CONTRATO Nº</w:t>
      </w:r>
      <w:r w:rsidDel="00000000" w:rsidR="00000000" w:rsidRPr="00000000">
        <w:rPr>
          <w:rtl w:val="0"/>
        </w:rPr>
      </w:r>
    </w:p>
    <w:p w:rsidR="00000000" w:rsidDel="00000000" w:rsidP="00000000" w:rsidRDefault="00000000" w:rsidRPr="00000000" w14:paraId="00000004">
      <w:pPr>
        <w:spacing w:after="120" w:before="120" w:line="360" w:lineRule="auto"/>
        <w:ind w:left="851"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PROCESSO n° 6012.2024/0028226-8</w:t>
      </w:r>
      <w:r w:rsidDel="00000000" w:rsidR="00000000" w:rsidRPr="00000000">
        <w:rPr>
          <w:rtl w:val="0"/>
        </w:rPr>
      </w:r>
    </w:p>
    <w:p w:rsidR="00000000" w:rsidDel="00000000" w:rsidP="00000000" w:rsidRDefault="00000000" w:rsidRPr="00000000" w14:paraId="00000006">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OBJETO:</w:t>
      </w:r>
      <w:r w:rsidDel="00000000" w:rsidR="00000000" w:rsidRPr="00000000">
        <w:rPr>
          <w:rFonts w:ascii="Calibri" w:cs="Calibri" w:eastAsia="Calibri" w:hAnsi="Calibri"/>
          <w:rtl w:val="0"/>
        </w:rPr>
        <w:t xml:space="preserve"> Registro de Preços para Aquisição de “Bueiro Ecológico”, dispositivo de retenção de resíduos com medidas variáveis/ajustáveis de forma a possibilitar encaixe nas bocas de lobo existentes, fabricado em material resistente à corrosão, visando a redução do acúmulo de resíduos sólidos nas galerias pluviais e contribuindo para a prevenção de enchentes e alagamentos.</w:t>
      </w:r>
    </w:p>
    <w:p w:rsidR="00000000" w:rsidDel="00000000" w:rsidP="00000000" w:rsidRDefault="00000000" w:rsidRPr="00000000" w14:paraId="00000007">
      <w:pPr>
        <w:tabs>
          <w:tab w:val="left" w:leader="none" w:pos="1701"/>
        </w:tabs>
        <w:spacing w:after="120" w:before="120" w:line="360" w:lineRule="auto"/>
        <w:ind w:left="8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CONTRATANTE:</w:t>
        <w:tab/>
        <w:t xml:space="preserve">Prefeitura do Município de São Paulo – ........................................</w:t>
      </w:r>
      <w:r w:rsidDel="00000000" w:rsidR="00000000" w:rsidRPr="00000000">
        <w:rPr>
          <w:rtl w:val="0"/>
        </w:rPr>
      </w:r>
    </w:p>
    <w:p w:rsidR="00000000" w:rsidDel="00000000" w:rsidP="00000000" w:rsidRDefault="00000000" w:rsidRPr="00000000" w14:paraId="00000009">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CONTRATADA:</w:t>
        <w:tab/>
      </w:r>
      <w:r w:rsidDel="00000000" w:rsidR="00000000" w:rsidRPr="00000000">
        <w:rPr>
          <w:rtl w:val="0"/>
        </w:rPr>
      </w:r>
    </w:p>
    <w:p w:rsidR="00000000" w:rsidDel="00000000" w:rsidP="00000000" w:rsidRDefault="00000000" w:rsidRPr="00000000" w14:paraId="0000000A">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VALOR DO CONTRATO:</w:t>
      </w:r>
      <w:r w:rsidDel="00000000" w:rsidR="00000000" w:rsidRPr="00000000">
        <w:rPr>
          <w:rtl w:val="0"/>
        </w:rPr>
      </w:r>
    </w:p>
    <w:p w:rsidR="00000000" w:rsidDel="00000000" w:rsidP="00000000" w:rsidRDefault="00000000" w:rsidRPr="00000000" w14:paraId="0000000B">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DOTAÇÃO A SER ONERADA: </w:t>
      </w:r>
      <w:r w:rsidDel="00000000" w:rsidR="00000000" w:rsidRPr="00000000">
        <w:rPr>
          <w:rtl w:val="0"/>
        </w:rPr>
      </w:r>
    </w:p>
    <w:p w:rsidR="00000000" w:rsidDel="00000000" w:rsidP="00000000" w:rsidRDefault="00000000" w:rsidRPr="00000000" w14:paraId="0000000C">
      <w:pPr>
        <w:spacing w:after="120" w:before="120" w:line="360" w:lineRule="auto"/>
        <w:ind w:left="8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O </w:t>
      </w:r>
      <w:r w:rsidDel="00000000" w:rsidR="00000000" w:rsidRPr="00000000">
        <w:rPr>
          <w:rFonts w:ascii="Calibri" w:cs="Calibri" w:eastAsia="Calibri" w:hAnsi="Calibri"/>
          <w:b w:val="1"/>
          <w:rtl w:val="0"/>
        </w:rPr>
        <w:t xml:space="preserve">Município de São Paulo</w:t>
      </w:r>
      <w:r w:rsidDel="00000000" w:rsidR="00000000" w:rsidRPr="00000000">
        <w:rPr>
          <w:rFonts w:ascii="Calibri" w:cs="Calibri" w:eastAsia="Calibri" w:hAnsi="Calibri"/>
          <w:rtl w:val="0"/>
        </w:rPr>
        <w:t xml:space="preserve">, por meio da Secretaria Municipal das Subprefeituras, neste ato representada pelo (a) (cargo ocupado) </w:t>
      </w:r>
      <w:r w:rsidDel="00000000" w:rsidR="00000000" w:rsidRPr="00000000">
        <w:rPr>
          <w:rFonts w:ascii="Calibri" w:cs="Calibri" w:eastAsia="Calibri" w:hAnsi="Calibri"/>
          <w:b w:val="1"/>
          <w:rtl w:val="0"/>
        </w:rPr>
        <w:t xml:space="preserve">XXX</w:t>
      </w:r>
      <w:r w:rsidDel="00000000" w:rsidR="00000000" w:rsidRPr="00000000">
        <w:rPr>
          <w:rFonts w:ascii="Calibri" w:cs="Calibri" w:eastAsia="Calibri" w:hAnsi="Calibri"/>
          <w:rtl w:val="0"/>
        </w:rPr>
        <w:t xml:space="preserve">, adiante denominada simplesmente </w:t>
      </w:r>
      <w:r w:rsidDel="00000000" w:rsidR="00000000" w:rsidRPr="00000000">
        <w:rPr>
          <w:rFonts w:ascii="Calibri" w:cs="Calibri" w:eastAsia="Calibri" w:hAnsi="Calibri"/>
          <w:b w:val="1"/>
          <w:rtl w:val="0"/>
        </w:rPr>
        <w:t xml:space="preserve">CONTRATANTE</w:t>
      </w:r>
      <w:r w:rsidDel="00000000" w:rsidR="00000000" w:rsidRPr="00000000">
        <w:rPr>
          <w:rFonts w:ascii="Calibri" w:cs="Calibri" w:eastAsia="Calibri" w:hAnsi="Calibri"/>
          <w:rtl w:val="0"/>
        </w:rPr>
        <w:t xml:space="preserve">, e a empresa...................., com sede na ..............................., nº ....................., Bairro: ................... Cidade: ...................,  inscrita no Cadastro Nacional de Pessoas Jurídicas sob nº ....................................................., neste ato representada por seu representante legal ....................................... (qualificação completa, RG e CPF), adiante simplesmente designada </w:t>
      </w:r>
      <w:r w:rsidDel="00000000" w:rsidR="00000000" w:rsidRPr="00000000">
        <w:rPr>
          <w:rFonts w:ascii="Calibri" w:cs="Calibri" w:eastAsia="Calibri" w:hAnsi="Calibri"/>
          <w:b w:val="1"/>
          <w:rtl w:val="0"/>
        </w:rPr>
        <w:t xml:space="preserve">CONTRATADA</w:t>
      </w:r>
      <w:r w:rsidDel="00000000" w:rsidR="00000000" w:rsidRPr="00000000">
        <w:rPr>
          <w:rFonts w:ascii="Calibri" w:cs="Calibri" w:eastAsia="Calibri" w:hAnsi="Calibri"/>
          <w:rtl w:val="0"/>
        </w:rPr>
        <w:t xml:space="preserve">, nos termos da autorização contida no despacho de fls. ....... , do processo citado na epígrafe, têm entre si, justo e acordado o presente contrato, na conformidade das condições e cláusulas seguintes:</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color w:val="000000"/>
          <w:rtl w:val="0"/>
        </w:rPr>
        <w:t xml:space="preserve">CLÁUSULA PRIMEIRA - DO OBJETO DO CONTRATO</w:t>
      </w:r>
      <w:r w:rsidDel="00000000" w:rsidR="00000000" w:rsidRPr="00000000">
        <w:rPr>
          <w:rtl w:val="0"/>
        </w:rPr>
      </w:r>
    </w:p>
    <w:p w:rsidR="00000000" w:rsidDel="00000000" w:rsidP="00000000" w:rsidRDefault="00000000" w:rsidRPr="00000000" w14:paraId="0000000F">
      <w:pPr>
        <w:numPr>
          <w:ilvl w:val="1"/>
          <w:numId w:val="15"/>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rtl w:val="0"/>
        </w:rPr>
        <w:t xml:space="preserve">Aquisição de “Bueiro Ecológico”, dispositivo de retenção de resíduos com medidas variáveis/ajustáveis de forma a possibilitar encaixe nas bocas de lobo existentes, fabricado em material resistente à corrosão, visando a redução do acúmulo de resíduos sólidos nas galerias pluviais e contribuindo para a prevenção de enchentes e alagamentos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0">
      <w:pPr>
        <w:numPr>
          <w:ilvl w:val="1"/>
          <w:numId w:val="15"/>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Deverão ser observadas as especificações e condições de prestação de serviços constantes do Termo de Referência – Anexo I, parte integrante deste contrato.</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CLÁUSULA SEGUNDA - DO PREÇO E DOTAÇÃO ORÇAMENTÁRIA</w:t>
      </w:r>
    </w:p>
    <w:p w:rsidR="00000000" w:rsidDel="00000000" w:rsidP="00000000" w:rsidRDefault="00000000" w:rsidRPr="00000000" w14:paraId="00000013">
      <w:pPr>
        <w:numPr>
          <w:ilvl w:val="1"/>
          <w:numId w:val="1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Serão fornecidos os materiais nas seguintes condições:</w:t>
      </w:r>
      <w:r w:rsidDel="00000000" w:rsidR="00000000" w:rsidRPr="00000000">
        <w:rPr>
          <w:rFonts w:ascii="Calibri" w:cs="Calibri" w:eastAsia="Calibri" w:hAnsi="Calibri"/>
          <w:rtl w:val="0"/>
        </w:rPr>
        <w:t xml:space="preserve"> Registro de Preços para Aquisição de “Bueiro Ecológico”, dispositivo de retenção de resíduos com medidas variáveis/ajustáveis de forma a possibilitar encaixe nas bocas de lobo existentes, fabricado em material resistente à corrosão, visando a redução do acúmulo de resíduos sólidos nas galerias pluviais e contribuindo para a prevenção de enchentes e alagamentos.</w:t>
      </w:r>
      <w:r w:rsidDel="00000000" w:rsidR="00000000" w:rsidRPr="00000000">
        <w:rPr>
          <w:rtl w:val="0"/>
        </w:rPr>
      </w:r>
    </w:p>
    <w:p w:rsidR="00000000" w:rsidDel="00000000" w:rsidP="00000000" w:rsidRDefault="00000000" w:rsidRPr="00000000" w14:paraId="00000014">
      <w:pPr>
        <w:numPr>
          <w:ilvl w:val="1"/>
          <w:numId w:val="1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São estimadas pela Unidade Requisitante aquisição 8.000 (oito mil unidades), sendo o mínimo do lote requerido composto por 500 (quinhentas) unidades.</w:t>
      </w:r>
    </w:p>
    <w:p w:rsidR="00000000" w:rsidDel="00000000" w:rsidP="00000000" w:rsidRDefault="00000000" w:rsidRPr="00000000" w14:paraId="00000015">
      <w:pPr>
        <w:numPr>
          <w:ilvl w:val="1"/>
          <w:numId w:val="1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 A divisão dos itens a serem registrados será realizada considerando a variação do volume útil de cada bueiro sustentável, conforme demonstrado abaixo:</w:t>
      </w:r>
    </w:p>
    <w:tbl>
      <w:tblPr>
        <w:tblStyle w:val="Table1"/>
        <w:tblW w:w="8505.0" w:type="dxa"/>
        <w:jc w:val="left"/>
        <w:tblInd w:w="984.0" w:type="dxa"/>
        <w:tblBorders>
          <w:top w:color="808080" w:space="0" w:sz="7" w:val="single"/>
          <w:left w:color="808080" w:space="0" w:sz="7" w:val="single"/>
          <w:bottom w:color="808080" w:space="0" w:sz="7" w:val="single"/>
          <w:right w:color="808080" w:space="0" w:sz="7" w:val="single"/>
          <w:insideH w:color="808080" w:space="0" w:sz="7" w:val="single"/>
          <w:insideV w:color="808080" w:space="0" w:sz="7" w:val="single"/>
        </w:tblBorders>
        <w:tblLayout w:type="fixed"/>
        <w:tblLook w:val="0600"/>
      </w:tblPr>
      <w:tblGrid>
        <w:gridCol w:w="2126"/>
        <w:gridCol w:w="3544"/>
        <w:gridCol w:w="2835"/>
        <w:tblGridChange w:id="0">
          <w:tblGrid>
            <w:gridCol w:w="2126"/>
            <w:gridCol w:w="3544"/>
            <w:gridCol w:w="2835"/>
          </w:tblGrid>
        </w:tblGridChange>
      </w:tblGrid>
      <w:tr>
        <w:trPr>
          <w:cantSplit w:val="0"/>
          <w:trHeight w:val="630"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after="160" w:line="360" w:lineRule="auto"/>
              <w:ind w:left="851" w:right="-387" w:firstLine="0"/>
              <w:jc w:val="both"/>
              <w:rPr>
                <w:rFonts w:ascii="Calibri" w:cs="Calibri" w:eastAsia="Calibri" w:hAnsi="Calibri"/>
              </w:rPr>
            </w:pPr>
            <w:r w:rsidDel="00000000" w:rsidR="00000000" w:rsidRPr="00000000">
              <w:rPr>
                <w:rFonts w:ascii="Calibri" w:cs="Calibri" w:eastAsia="Calibri" w:hAnsi="Calibri"/>
                <w:rtl w:val="0"/>
              </w:rPr>
              <w:t xml:space="preserve">ITEM</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after="160" w:line="360" w:lineRule="auto"/>
              <w:ind w:right="-387"/>
              <w:jc w:val="both"/>
              <w:rPr>
                <w:rFonts w:ascii="Calibri" w:cs="Calibri" w:eastAsia="Calibri" w:hAnsi="Calibri"/>
              </w:rPr>
            </w:pPr>
            <w:r w:rsidDel="00000000" w:rsidR="00000000" w:rsidRPr="00000000">
              <w:rPr>
                <w:rFonts w:ascii="Calibri" w:cs="Calibri" w:eastAsia="Calibri" w:hAnsi="Calibri"/>
                <w:rtl w:val="0"/>
              </w:rPr>
              <w:t xml:space="preserve">VOLUME ÚTIL (GRUPOS)</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8">
            <w:pPr>
              <w:tabs>
                <w:tab w:val="left" w:leader="none" w:pos="1134"/>
              </w:tabs>
              <w:spacing w:after="160" w:line="360" w:lineRule="auto"/>
              <w:ind w:right="-387"/>
              <w:jc w:val="both"/>
              <w:rPr>
                <w:rFonts w:ascii="Calibri" w:cs="Calibri" w:eastAsia="Calibri" w:hAnsi="Calibri"/>
              </w:rPr>
            </w:pPr>
            <w:r w:rsidDel="00000000" w:rsidR="00000000" w:rsidRPr="00000000">
              <w:rPr>
                <w:rFonts w:ascii="Calibri" w:cs="Calibri" w:eastAsia="Calibri" w:hAnsi="Calibri"/>
                <w:rtl w:val="0"/>
              </w:rPr>
              <w:t xml:space="preserve">QUANTIDADE</w:t>
            </w:r>
          </w:p>
        </w:tc>
      </w:tr>
      <w:tr>
        <w:trPr>
          <w:cantSplit w:val="0"/>
          <w:trHeight w:val="775"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9">
            <w:pPr>
              <w:tabs>
                <w:tab w:val="left" w:leader="none" w:pos="1134"/>
              </w:tabs>
              <w:spacing w:after="160" w:line="360" w:lineRule="auto"/>
              <w:ind w:right="-387"/>
              <w:jc w:val="both"/>
              <w:rPr>
                <w:rFonts w:ascii="Calibri" w:cs="Calibri" w:eastAsia="Calibri" w:hAnsi="Calibri"/>
              </w:rPr>
            </w:pPr>
            <w:r w:rsidDel="00000000" w:rsidR="00000000" w:rsidRPr="00000000">
              <w:rPr>
                <w:rFonts w:ascii="Calibri" w:cs="Calibri" w:eastAsia="Calibri" w:hAnsi="Calibri"/>
                <w:rtl w:val="0"/>
              </w:rPr>
              <w:t xml:space="preserve">Bueiro Ecológico</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A">
            <w:pPr>
              <w:tabs>
                <w:tab w:val="left" w:leader="none" w:pos="1134"/>
              </w:tabs>
              <w:spacing w:after="160" w:line="360" w:lineRule="auto"/>
              <w:ind w:right="-387"/>
              <w:jc w:val="both"/>
              <w:rPr>
                <w:rFonts w:ascii="Calibri" w:cs="Calibri" w:eastAsia="Calibri" w:hAnsi="Calibri"/>
              </w:rPr>
            </w:pPr>
            <w:r w:rsidDel="00000000" w:rsidR="00000000" w:rsidRPr="00000000">
              <w:rPr>
                <w:rFonts w:ascii="Calibri" w:cs="Calibri" w:eastAsia="Calibri" w:hAnsi="Calibri"/>
                <w:rtl w:val="0"/>
              </w:rPr>
              <w:t xml:space="preserve">entre 75 litros e 120 litros</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after="160" w:line="360" w:lineRule="auto"/>
              <w:ind w:left="63" w:right="-387" w:firstLine="0"/>
              <w:jc w:val="both"/>
              <w:rPr>
                <w:rFonts w:ascii="Calibri" w:cs="Calibri" w:eastAsia="Calibri" w:hAnsi="Calibri"/>
              </w:rPr>
            </w:pPr>
            <w:r w:rsidDel="00000000" w:rsidR="00000000" w:rsidRPr="00000000">
              <w:rPr>
                <w:rFonts w:ascii="Calibri" w:cs="Calibri" w:eastAsia="Calibri" w:hAnsi="Calibri"/>
                <w:rtl w:val="0"/>
              </w:rPr>
              <w:t xml:space="preserve">8.000 Unidades</w:t>
            </w:r>
          </w:p>
          <w:p w:rsidR="00000000" w:rsidDel="00000000" w:rsidP="00000000" w:rsidRDefault="00000000" w:rsidRPr="00000000" w14:paraId="0000001C">
            <w:pPr>
              <w:tabs>
                <w:tab w:val="left" w:leader="none" w:pos="1134"/>
              </w:tabs>
              <w:spacing w:after="120" w:before="120" w:line="256" w:lineRule="auto"/>
              <w:ind w:left="851" w:right="-387"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1"/>
          <w:numId w:val="1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valor estimado da presente contratação é de R$</w:t>
      </w:r>
      <w:r w:rsidDel="00000000" w:rsidR="00000000" w:rsidRPr="00000000">
        <w:rPr>
          <w:rFonts w:ascii="Calibri" w:cs="Calibri" w:eastAsia="Calibri" w:hAnsi="Calibri"/>
          <w:rtl w:val="0"/>
        </w:rPr>
        <w:t xml:space="preserve"> ___________</w:t>
      </w:r>
      <w:r w:rsidDel="00000000" w:rsidR="00000000" w:rsidRPr="00000000">
        <w:rPr>
          <w:rFonts w:ascii="Calibri" w:cs="Calibri" w:eastAsia="Calibri" w:hAnsi="Calibri"/>
          <w:i w:val="1"/>
          <w:rtl w:val="0"/>
        </w:rPr>
        <w:t xml:space="preserve">(preencher conforme contratação).</w:t>
      </w:r>
      <w:r w:rsidDel="00000000" w:rsidR="00000000" w:rsidRPr="00000000">
        <w:rPr>
          <w:rtl w:val="0"/>
        </w:rPr>
      </w:r>
    </w:p>
    <w:p w:rsidR="00000000" w:rsidDel="00000000" w:rsidP="00000000" w:rsidRDefault="00000000" w:rsidRPr="00000000" w14:paraId="0000001F">
      <w:pPr>
        <w:numPr>
          <w:ilvl w:val="1"/>
          <w:numId w:val="1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Todos os custos e despesas necessários à correta execução do ajuste estão inclusos no preço, inclusive os referentes às despesas trabalhistas, previdenciárias, impostos, taxas, emolumentos, constituindo a única remuneração devida pela CONTRATANTE à CONTRATADA.</w:t>
      </w:r>
    </w:p>
    <w:p w:rsidR="00000000" w:rsidDel="00000000" w:rsidP="00000000" w:rsidRDefault="00000000" w:rsidRPr="00000000" w14:paraId="00000020">
      <w:pPr>
        <w:numPr>
          <w:ilvl w:val="1"/>
          <w:numId w:val="1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fazer frente às despesas contratuais no presente exercício financeiro, existem recursos orçamentários empenhados onerando a dotação orçamentária nº XXX, através da Nota de Empenho nº XXX.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pBdr>
          <w:top w:color="000000" w:space="1" w:sz="4" w:val="single"/>
          <w:left w:color="000000" w:space="1" w:sz="4" w:val="single"/>
          <w:bottom w:color="000000" w:space="1" w:sz="4" w:val="single"/>
          <w:right w:color="000000" w:space="1" w:sz="4" w:val="single"/>
          <w:between w:space="0" w:sz="0" w:val="nil"/>
        </w:pBdr>
        <w:shd w:fill="e7e6e6" w:val="clear"/>
        <w:tabs>
          <w:tab w:val="left" w:leader="none" w:pos="1134"/>
        </w:tabs>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color w:val="000000"/>
          <w:rtl w:val="0"/>
        </w:rPr>
        <w:t xml:space="preserve">CLÁUSULA TERCEIRA - DA VIGÊNCIA</w:t>
      </w:r>
      <w:r w:rsidDel="00000000" w:rsidR="00000000" w:rsidRPr="00000000">
        <w:rPr>
          <w:rtl w:val="0"/>
        </w:rPr>
      </w:r>
    </w:p>
    <w:p w:rsidR="00000000" w:rsidDel="00000000" w:rsidP="00000000" w:rsidRDefault="00000000" w:rsidRPr="00000000" w14:paraId="00000023">
      <w:pPr>
        <w:numPr>
          <w:ilvl w:val="1"/>
          <w:numId w:val="8"/>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contrato terá duração de até 12 (doze) meses (</w:t>
      </w:r>
      <w:r w:rsidDel="00000000" w:rsidR="00000000" w:rsidRPr="00000000">
        <w:rPr>
          <w:rFonts w:ascii="Calibri" w:cs="Calibri" w:eastAsia="Calibri" w:hAnsi="Calibri"/>
          <w:i w:val="1"/>
          <w:color w:val="000000"/>
          <w:rtl w:val="0"/>
        </w:rPr>
        <w:t xml:space="preserve">o prazo de vigência pode ser ajustado conforme necessidade da Unidade Contratante)</w:t>
      </w:r>
      <w:r w:rsidDel="00000000" w:rsidR="00000000" w:rsidRPr="00000000">
        <w:rPr>
          <w:rFonts w:ascii="Calibri" w:cs="Calibri" w:eastAsia="Calibri" w:hAnsi="Calibri"/>
          <w:color w:val="000000"/>
          <w:rtl w:val="0"/>
        </w:rPr>
        <w:t xml:space="preserve">, prorrogáveis na forma da Lei n° 14.133, de 2021 e do Decreto Municipal n.º 62.100 de 2022, desde que haja concordância das partes, o contratado haja cumprido satisfatoriamente suas obrigações, bem como a pesquisa prévia revele que os preços são compatíveis com os de mercado.</w:t>
      </w:r>
    </w:p>
    <w:p w:rsidR="00000000" w:rsidDel="00000000" w:rsidP="00000000" w:rsidRDefault="00000000" w:rsidRPr="00000000" w14:paraId="00000024">
      <w:pPr>
        <w:numPr>
          <w:ilvl w:val="1"/>
          <w:numId w:val="8"/>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não prorrogação do prazo de vigência contratual, por conveniência da Administração, não gerará à Contratada o direito a qualquer espécie de indenização.</w:t>
      </w:r>
    </w:p>
    <w:p w:rsidR="00000000" w:rsidDel="00000000" w:rsidP="00000000" w:rsidRDefault="00000000" w:rsidRPr="00000000" w14:paraId="00000025">
      <w:pPr>
        <w:numPr>
          <w:ilvl w:val="1"/>
          <w:numId w:val="8"/>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Não obstante o prazo estipulado no subitem 3.1,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color w:val="000000"/>
          <w:rtl w:val="0"/>
        </w:rPr>
        <w:t xml:space="preserve">CLÁUSULA QUARTA - DO REAJUSTE </w:t>
      </w:r>
      <w:r w:rsidDel="00000000" w:rsidR="00000000" w:rsidRPr="00000000">
        <w:rPr>
          <w:rtl w:val="0"/>
        </w:rPr>
      </w:r>
    </w:p>
    <w:p w:rsidR="00000000" w:rsidDel="00000000" w:rsidP="00000000" w:rsidRDefault="00000000" w:rsidRPr="00000000" w14:paraId="00000028">
      <w:pPr>
        <w:numPr>
          <w:ilvl w:val="1"/>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preços contratuais serão reajustados, observada a periodicidade anual que terá como termo inicial a data do orçamento estimado, desde que não ultrapasse o valor praticado no mercado.</w:t>
      </w:r>
    </w:p>
    <w:p w:rsidR="00000000" w:rsidDel="00000000" w:rsidP="00000000" w:rsidRDefault="00000000" w:rsidRPr="00000000" w14:paraId="00000029">
      <w:pPr>
        <w:numPr>
          <w:ilvl w:val="1"/>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índice de reajuste será o Índice de Preços ao Consumidor – IPC, apurado pela Fundação Instituto de Pesquisas Econômicas – FIPE, nos termos da Portaria SF nº 389, de 18 de dezembro de 2017, editada pela Secretaria Municipal da Fazenda.</w:t>
      </w:r>
    </w:p>
    <w:p w:rsidR="00000000" w:rsidDel="00000000" w:rsidP="00000000" w:rsidRDefault="00000000" w:rsidRPr="00000000" w14:paraId="0000002A">
      <w:pPr>
        <w:numPr>
          <w:ilvl w:val="2"/>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índice previsto no item 4.2 poderá ser substituído por meio de Decreto ou Portaria da Secretaria Municipal da Fazenda e será automaticamente aplicado a este instrumento, independentemente da formalização de termo aditivo de ajuste.</w:t>
      </w:r>
    </w:p>
    <w:p w:rsidR="00000000" w:rsidDel="00000000" w:rsidP="00000000" w:rsidRDefault="00000000" w:rsidRPr="00000000" w14:paraId="0000002B">
      <w:pPr>
        <w:numPr>
          <w:ilvl w:val="2"/>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Eventuais diferenças entre o índice geral de inflação efetivo e aquele acordado na Cláusula 4.2 não geram por si só, direito ao reequilíbrio econômico-financeiro dos contratos decorrentes deste ajuste.</w:t>
      </w:r>
    </w:p>
    <w:p w:rsidR="00000000" w:rsidDel="00000000" w:rsidP="00000000" w:rsidRDefault="00000000" w:rsidRPr="00000000" w14:paraId="0000002C">
      <w:pPr>
        <w:numPr>
          <w:ilvl w:val="2"/>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Secretaria Municipal da Fazenda, nos termos do art. 11 do Decreto Municipal nº 57.580/2017, poderá editar ato normativo próprio prevendo casos de excepcionalidade ao artigo 7º do mesmo conjunto normativo.</w:t>
      </w:r>
    </w:p>
    <w:p w:rsidR="00000000" w:rsidDel="00000000" w:rsidP="00000000" w:rsidRDefault="00000000" w:rsidRPr="00000000" w14:paraId="0000002D">
      <w:pPr>
        <w:numPr>
          <w:ilvl w:val="1"/>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 vedado qualquer novo reajuste pelo prazo de 1 (um) ano.</w:t>
      </w:r>
    </w:p>
    <w:p w:rsidR="00000000" w:rsidDel="00000000" w:rsidP="00000000" w:rsidRDefault="00000000" w:rsidRPr="00000000" w14:paraId="0000002E">
      <w:pPr>
        <w:numPr>
          <w:ilvl w:val="1"/>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hipóteses excepcionais ou de revisão de preços serão tratadas de acordo com a legislação vigente e exigirão detida análise econômica para avaliação de eventual desequilíbrio econômico-financeiro do contrato.</w:t>
      </w:r>
    </w:p>
    <w:p w:rsidR="00000000" w:rsidDel="00000000" w:rsidP="00000000" w:rsidRDefault="00000000" w:rsidRPr="00000000" w14:paraId="0000002F">
      <w:pPr>
        <w:numPr>
          <w:ilvl w:val="1"/>
          <w:numId w:val="9"/>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 ressalvada a possibilidade de alteração de metodologia de reajuste, atualização ou compensação financeira desde que sobrevenham normas federais e/ou municipais que as autorizem.</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color w:val="000000"/>
          <w:rtl w:val="0"/>
        </w:rPr>
        <w:t xml:space="preserve">CLÁUSULA QUINTA - DA GARANTIA</w:t>
      </w:r>
      <w:r w:rsidDel="00000000" w:rsidR="00000000" w:rsidRPr="00000000">
        <w:rPr>
          <w:rtl w:val="0"/>
        </w:rPr>
      </w:r>
    </w:p>
    <w:p w:rsidR="00000000" w:rsidDel="00000000" w:rsidP="00000000" w:rsidRDefault="00000000" w:rsidRPr="00000000" w14:paraId="00000032">
      <w:pPr>
        <w:numPr>
          <w:ilvl w:val="1"/>
          <w:numId w:val="16"/>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bookmarkStart w:colFirst="0" w:colLast="0" w:name="_heading=h.1ksv4uv" w:id="0"/>
      <w:bookmarkEnd w:id="0"/>
      <w:r w:rsidDel="00000000" w:rsidR="00000000" w:rsidRPr="00000000">
        <w:rPr>
          <w:rFonts w:ascii="Calibri" w:cs="Calibri" w:eastAsia="Calibri" w:hAnsi="Calibri"/>
          <w:color w:val="000000"/>
          <w:rtl w:val="0"/>
        </w:rPr>
        <w:t xml:space="preserve">Deverá ser apresentada garantia para contratar, antes da lavratura do termo contratual, no valor de 5% (cinco por cento) do valor total do contrato, que será prestada mediante depósito no Tesouro Municipal, com memorando a ser retirado na Unidade Contratante para este fim.</w:t>
      </w:r>
    </w:p>
    <w:p w:rsidR="00000000" w:rsidDel="00000000" w:rsidP="00000000" w:rsidRDefault="00000000" w:rsidRPr="00000000" w14:paraId="00000033">
      <w:pPr>
        <w:numPr>
          <w:ilvl w:val="1"/>
          <w:numId w:val="16"/>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garantia será prestada nas modalidades previstas no art. 96, §1º da Lei Federal nº 14.133/2021</w:t>
      </w:r>
      <w:r w:rsidDel="00000000" w:rsidR="00000000" w:rsidRPr="00000000">
        <w:rPr>
          <w:rFonts w:ascii="Calibri" w:cs="Calibri" w:eastAsia="Calibri" w:hAnsi="Calibri"/>
          <w:rtl w:val="0"/>
        </w:rPr>
        <w:t xml:space="preserve"> e nos termos da Portaria SF 338/2021.</w:t>
      </w:r>
      <w:r w:rsidDel="00000000" w:rsidR="00000000" w:rsidRPr="00000000">
        <w:rPr>
          <w:rtl w:val="0"/>
        </w:rPr>
      </w:r>
    </w:p>
    <w:p w:rsidR="00000000" w:rsidDel="00000000" w:rsidP="00000000" w:rsidRDefault="00000000" w:rsidRPr="00000000" w14:paraId="00000034">
      <w:pPr>
        <w:numPr>
          <w:ilvl w:val="1"/>
          <w:numId w:val="16"/>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Sempre que o valor contratual for aumentado ou o contrato tiver sua vigência prorrogada, a contratada será convocada a reforçar a garantia, no prazo máximo de 03 (três) dias úteis, de forma a que corresponda sempre a mesma porcentagem estabelecida.</w:t>
      </w:r>
    </w:p>
    <w:p w:rsidR="00000000" w:rsidDel="00000000" w:rsidP="00000000" w:rsidRDefault="00000000" w:rsidRPr="00000000" w14:paraId="00000035">
      <w:pPr>
        <w:numPr>
          <w:ilvl w:val="1"/>
          <w:numId w:val="16"/>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não cumprimento do disposto na cláusula supra, ensejará aplicação de penalidade.</w:t>
      </w:r>
    </w:p>
    <w:p w:rsidR="00000000" w:rsidDel="00000000" w:rsidP="00000000" w:rsidRDefault="00000000" w:rsidRPr="00000000" w14:paraId="00000036">
      <w:pPr>
        <w:numPr>
          <w:ilvl w:val="1"/>
          <w:numId w:val="16"/>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garantia exigida pela Administração poderá ser utilizada para satisfazer débitos decorrentes da execução do contrato, inclusive nos termos da Orientação Normativa 2/12 – PGM, e/ou de multas aplicadas à empresa contratada.</w:t>
      </w:r>
    </w:p>
    <w:p w:rsidR="00000000" w:rsidDel="00000000" w:rsidP="00000000" w:rsidRDefault="00000000" w:rsidRPr="00000000" w14:paraId="00000037">
      <w:pPr>
        <w:numPr>
          <w:ilvl w:val="1"/>
          <w:numId w:val="16"/>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w:rsidR="00000000" w:rsidDel="00000000" w:rsidP="00000000" w:rsidRDefault="00000000" w:rsidRPr="00000000" w14:paraId="00000038">
      <w:pPr>
        <w:numPr>
          <w:ilvl w:val="1"/>
          <w:numId w:val="16"/>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garantia poderá ser substituída, mediante requerimento da interessada, respeitadas as modalidades previstas no art. 96, §1º da Lei Federal nº 14.133/2021.</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b w:val="1"/>
        </w:rPr>
      </w:pPr>
      <w:r w:rsidDel="00000000" w:rsidR="00000000" w:rsidRPr="00000000">
        <w:rPr>
          <w:rFonts w:ascii="Calibri" w:cs="Calibri" w:eastAsia="Calibri" w:hAnsi="Calibri"/>
          <w:b w:val="1"/>
          <w:color w:val="000000"/>
          <w:rtl w:val="0"/>
        </w:rPr>
        <w:t xml:space="preserve">CLÁUSULA SEXTA - DAS CONDIÇÕES DE FORNECIMENTO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6.1</w:t>
      </w:r>
      <w:r w:rsidDel="00000000" w:rsidR="00000000" w:rsidRPr="00000000">
        <w:rPr>
          <w:rFonts w:ascii="Calibri" w:cs="Calibri" w:eastAsia="Calibri" w:hAnsi="Calibri"/>
          <w:rtl w:val="0"/>
        </w:rPr>
        <w:t xml:space="preserve"> O prazo máximo para entrega do(s) material(is), parceladamente ou não, a critério da Unidade Requisitante, será de 20 (vinte) dias corridos, contados a partir do dia seguinte à data do recebimento da Ordem de Fornecimento.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6.2.</w:t>
      </w:r>
      <w:r w:rsidDel="00000000" w:rsidR="00000000" w:rsidRPr="00000000">
        <w:rPr>
          <w:rFonts w:ascii="Calibri" w:cs="Calibri" w:eastAsia="Calibri" w:hAnsi="Calibri"/>
          <w:rtl w:val="0"/>
        </w:rPr>
        <w:t xml:space="preserve"> Os materiais deverão ser entregues em local determinado pela administração pública, de acordo com a Ordem de Fornecimento, dentro do Município de São Paulo. </w:t>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bookmarkStart w:colFirst="0" w:colLast="0" w:name="_heading=h.y696z43ltxya" w:id="1"/>
      <w:bookmarkEnd w:id="1"/>
      <w:r w:rsidDel="00000000" w:rsidR="00000000" w:rsidRPr="00000000">
        <w:rPr>
          <w:rFonts w:ascii="Calibri" w:cs="Calibri" w:eastAsia="Calibri" w:hAnsi="Calibri"/>
          <w:b w:val="1"/>
          <w:color w:val="000000"/>
          <w:rtl w:val="0"/>
        </w:rPr>
        <w:t xml:space="preserve">CLÁUSULA SÉTIMA - DOS PRAZOS, LOCAIS DE ENTREGA E CONDIÇÕES DE ENTREGA</w:t>
      </w:r>
      <w:r w:rsidDel="00000000" w:rsidR="00000000" w:rsidRPr="00000000">
        <w:rPr>
          <w:rtl w:val="0"/>
        </w:rPr>
      </w:r>
    </w:p>
    <w:p w:rsidR="00000000" w:rsidDel="00000000" w:rsidP="00000000" w:rsidRDefault="00000000" w:rsidRPr="00000000" w14:paraId="0000003E">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7.1</w:t>
      </w:r>
      <w:r w:rsidDel="00000000" w:rsidR="00000000" w:rsidRPr="00000000">
        <w:rPr>
          <w:rFonts w:ascii="Calibri" w:cs="Calibri" w:eastAsia="Calibri" w:hAnsi="Calibri"/>
          <w:rtl w:val="0"/>
        </w:rPr>
        <w:t xml:space="preserve"> A Contratada fica obrigada a atender todos os pedidos efetuados durante a vigência da ATA, observado os limites de quantidades estipulados.</w:t>
      </w:r>
    </w:p>
    <w:p w:rsidR="00000000" w:rsidDel="00000000" w:rsidP="00000000" w:rsidRDefault="00000000" w:rsidRPr="00000000" w14:paraId="0000003F">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7.2</w:t>
      </w:r>
      <w:r w:rsidDel="00000000" w:rsidR="00000000" w:rsidRPr="00000000">
        <w:rPr>
          <w:rFonts w:ascii="Calibri" w:cs="Calibri" w:eastAsia="Calibri" w:hAnsi="Calibri"/>
          <w:rtl w:val="0"/>
        </w:rPr>
        <w:t xml:space="preserve"> O material será entregue mediante requisição/pedido, ou instrumento equivalente, emitido pela Unidade Requisitante, segundo suas necessidades.</w:t>
      </w:r>
    </w:p>
    <w:p w:rsidR="00000000" w:rsidDel="00000000" w:rsidP="00000000" w:rsidRDefault="00000000" w:rsidRPr="00000000" w14:paraId="00000040">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7.3</w:t>
      </w:r>
      <w:r w:rsidDel="00000000" w:rsidR="00000000" w:rsidRPr="00000000">
        <w:rPr>
          <w:rFonts w:ascii="Calibri" w:cs="Calibri" w:eastAsia="Calibri" w:hAnsi="Calibri"/>
          <w:rtl w:val="0"/>
        </w:rPr>
        <w:t xml:space="preserve"> A requisição/pedido ou instrumento equivalente deverá obrigatoriamente conter:</w:t>
      </w:r>
    </w:p>
    <w:p w:rsidR="00000000" w:rsidDel="00000000" w:rsidP="00000000" w:rsidRDefault="00000000" w:rsidRPr="00000000" w14:paraId="00000041">
      <w:pPr>
        <w:numPr>
          <w:ilvl w:val="0"/>
          <w:numId w:val="1"/>
        </w:numPr>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data;</w:t>
      </w:r>
    </w:p>
    <w:p w:rsidR="00000000" w:rsidDel="00000000" w:rsidP="00000000" w:rsidRDefault="00000000" w:rsidRPr="00000000" w14:paraId="00000042">
      <w:pPr>
        <w:numPr>
          <w:ilvl w:val="0"/>
          <w:numId w:val="1"/>
        </w:numPr>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número do processo;</w:t>
      </w:r>
    </w:p>
    <w:p w:rsidR="00000000" w:rsidDel="00000000" w:rsidP="00000000" w:rsidRDefault="00000000" w:rsidRPr="00000000" w14:paraId="00000043">
      <w:pPr>
        <w:numPr>
          <w:ilvl w:val="0"/>
          <w:numId w:val="1"/>
        </w:numPr>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número do Termo de Contrato;</w:t>
      </w:r>
    </w:p>
    <w:p w:rsidR="00000000" w:rsidDel="00000000" w:rsidP="00000000" w:rsidRDefault="00000000" w:rsidRPr="00000000" w14:paraId="00000044">
      <w:pPr>
        <w:numPr>
          <w:ilvl w:val="0"/>
          <w:numId w:val="1"/>
        </w:numPr>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quantidade do material solicitado;</w:t>
      </w:r>
    </w:p>
    <w:p w:rsidR="00000000" w:rsidDel="00000000" w:rsidP="00000000" w:rsidRDefault="00000000" w:rsidRPr="00000000" w14:paraId="00000045">
      <w:pPr>
        <w:numPr>
          <w:ilvl w:val="0"/>
          <w:numId w:val="1"/>
        </w:numPr>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valor;</w:t>
      </w:r>
    </w:p>
    <w:p w:rsidR="00000000" w:rsidDel="00000000" w:rsidP="00000000" w:rsidRDefault="00000000" w:rsidRPr="00000000" w14:paraId="00000046">
      <w:pPr>
        <w:numPr>
          <w:ilvl w:val="0"/>
          <w:numId w:val="1"/>
        </w:numPr>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local de entrega, e;</w:t>
      </w:r>
    </w:p>
    <w:p w:rsidR="00000000" w:rsidDel="00000000" w:rsidP="00000000" w:rsidRDefault="00000000" w:rsidRPr="00000000" w14:paraId="00000047">
      <w:pPr>
        <w:numPr>
          <w:ilvl w:val="0"/>
          <w:numId w:val="1"/>
        </w:numPr>
        <w:spacing w:after="120"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assinatura do(a) Fiscal responsável pela Unidade Requisitante.</w:t>
      </w:r>
    </w:p>
    <w:p w:rsidR="00000000" w:rsidDel="00000000" w:rsidP="00000000" w:rsidRDefault="00000000" w:rsidRPr="00000000" w14:paraId="00000048">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7.4 </w:t>
      </w:r>
      <w:r w:rsidDel="00000000" w:rsidR="00000000" w:rsidRPr="00000000">
        <w:rPr>
          <w:rFonts w:ascii="Calibri" w:cs="Calibri" w:eastAsia="Calibri" w:hAnsi="Calibri"/>
          <w:rtl w:val="0"/>
        </w:rPr>
        <w:t xml:space="preserve">O prazo máximo para entrega do(s) material(is), parceladamente ou não, a critério da Unidade Requisitante, será de 20 (vinte) dias corridos, contados a partir do dia seguinte à data do recebimento da Ordem de Fornecimento. </w:t>
      </w:r>
    </w:p>
    <w:p w:rsidR="00000000" w:rsidDel="00000000" w:rsidP="00000000" w:rsidRDefault="00000000" w:rsidRPr="00000000" w14:paraId="00000049">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7.5.</w:t>
      </w:r>
      <w:r w:rsidDel="00000000" w:rsidR="00000000" w:rsidRPr="00000000">
        <w:rPr>
          <w:rFonts w:ascii="Calibri" w:cs="Calibri" w:eastAsia="Calibri" w:hAnsi="Calibri"/>
          <w:rtl w:val="0"/>
        </w:rPr>
        <w:t xml:space="preserve"> Os materiais deverão ser entregues em local determinado pela administração pública, de acordo com a Ordem de Fornecimento, dentro do Município de São Paulo. </w:t>
      </w:r>
    </w:p>
    <w:p w:rsidR="00000000" w:rsidDel="00000000" w:rsidP="00000000" w:rsidRDefault="00000000" w:rsidRPr="00000000" w14:paraId="0000004A">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7.6</w:t>
      </w:r>
      <w:r w:rsidDel="00000000" w:rsidR="00000000" w:rsidRPr="00000000">
        <w:rPr>
          <w:rFonts w:ascii="Calibri" w:cs="Calibri" w:eastAsia="Calibri" w:hAnsi="Calibri"/>
          <w:rtl w:val="0"/>
        </w:rPr>
        <w:t xml:space="preserve"> Os custos pelo transporte deverão ser incluídos no preço final do material, portanto, o frete será custeado pelas empresas detentoras das futuras Atas de Registro de Preço. </w:t>
      </w:r>
    </w:p>
    <w:p w:rsidR="00000000" w:rsidDel="00000000" w:rsidP="00000000" w:rsidRDefault="00000000" w:rsidRPr="00000000" w14:paraId="0000004B">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7.7</w:t>
      </w:r>
      <w:r w:rsidDel="00000000" w:rsidR="00000000" w:rsidRPr="00000000">
        <w:rPr>
          <w:rFonts w:ascii="Calibri" w:cs="Calibri" w:eastAsia="Calibri" w:hAnsi="Calibri"/>
          <w:rtl w:val="0"/>
        </w:rPr>
        <w:t xml:space="preserve"> Deverá apresentar Laudo emitido por laboratório certificado pelo Inmetro e em nome da empresa licitante de “Bueiro Ecológico” de teste em que seja submetido a esforço que comprove a capacidade de suportar 150kg, sem apresentar deformações visualmente perceptíveis. </w:t>
      </w:r>
    </w:p>
    <w:p w:rsidR="00000000" w:rsidDel="00000000" w:rsidP="00000000" w:rsidRDefault="00000000" w:rsidRPr="00000000" w14:paraId="0000004C">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7.7.1</w:t>
      </w:r>
      <w:r w:rsidDel="00000000" w:rsidR="00000000" w:rsidRPr="00000000">
        <w:rPr>
          <w:rFonts w:ascii="Calibri" w:cs="Calibri" w:eastAsia="Calibri" w:hAnsi="Calibri"/>
          <w:rtl w:val="0"/>
        </w:rPr>
        <w:t xml:space="preserve"> Os ensaios, bem como todos os equipamentos necessários para a realização deles, deverão ser realizados às expensas do Fornecedor. Os ensaios não poderão trazer qualquer ônus para a administração. Ou seja, não se contabiliza as peças periciadas como as necessárias no cálculo da compra. </w:t>
      </w:r>
    </w:p>
    <w:p w:rsidR="00000000" w:rsidDel="00000000" w:rsidP="00000000" w:rsidRDefault="00000000" w:rsidRPr="00000000" w14:paraId="0000004D">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7.7.2</w:t>
      </w:r>
      <w:r w:rsidDel="00000000" w:rsidR="00000000" w:rsidRPr="00000000">
        <w:rPr>
          <w:rFonts w:ascii="Calibri" w:cs="Calibri" w:eastAsia="Calibri" w:hAnsi="Calibri"/>
          <w:rtl w:val="0"/>
        </w:rPr>
        <w:t xml:space="preserve"> Em todas as peças entregues deverão constar o número de lote, para que seja possível verificar se os laudos apresentados correspondem ao lote entregue na Unidade Requisitante.</w:t>
      </w:r>
    </w:p>
    <w:p w:rsidR="00000000" w:rsidDel="00000000" w:rsidP="00000000" w:rsidRDefault="00000000" w:rsidRPr="00000000" w14:paraId="0000004E">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7.7.3</w:t>
      </w:r>
      <w:r w:rsidDel="00000000" w:rsidR="00000000" w:rsidRPr="00000000">
        <w:rPr>
          <w:rFonts w:ascii="Calibri" w:cs="Calibri" w:eastAsia="Calibri" w:hAnsi="Calibri"/>
          <w:rtl w:val="0"/>
        </w:rPr>
        <w:t xml:space="preserve"> Para cada lote entregue deverá acompanhar a Nota Fiscal do produto e o controle tecnológico realizado através de empresa conceituada reconhecida pelo INMETRO, atestando que o material entregue obedece às especificações do material solicitado pela Prefeitura Municipal do Estado de São Paulo.</w:t>
      </w:r>
    </w:p>
    <w:p w:rsidR="00000000" w:rsidDel="00000000" w:rsidP="00000000" w:rsidRDefault="00000000" w:rsidRPr="00000000" w14:paraId="0000004F">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7.7.4</w:t>
      </w:r>
      <w:r w:rsidDel="00000000" w:rsidR="00000000" w:rsidRPr="00000000">
        <w:rPr>
          <w:rFonts w:ascii="Calibri" w:cs="Calibri" w:eastAsia="Calibri" w:hAnsi="Calibri"/>
          <w:rtl w:val="0"/>
        </w:rPr>
        <w:t xml:space="preserve"> Em caso de posterior verificação dos resultados dos laudos e os mesmos apresentarem incoerências com as condições de dimensão e acabamento desta especificação, a empresa será notificada a fim de substituir o lote entregue. </w:t>
      </w:r>
    </w:p>
    <w:p w:rsidR="00000000" w:rsidDel="00000000" w:rsidP="00000000" w:rsidRDefault="00000000" w:rsidRPr="00000000" w14:paraId="00000050">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7.7.5</w:t>
      </w:r>
      <w:r w:rsidDel="00000000" w:rsidR="00000000" w:rsidRPr="00000000">
        <w:rPr>
          <w:rFonts w:ascii="Calibri" w:cs="Calibri" w:eastAsia="Calibri" w:hAnsi="Calibri"/>
          <w:rtl w:val="0"/>
        </w:rPr>
        <w:t xml:space="preserve"> Caso o laudo dos ensaios apresentados condene o lote, o mesmo deverá ser reposto no prazo de 24 horas, devendo ser novamente ensaiado o novo lote. </w:t>
      </w:r>
    </w:p>
    <w:p w:rsidR="00000000" w:rsidDel="00000000" w:rsidP="00000000" w:rsidRDefault="00000000" w:rsidRPr="00000000" w14:paraId="00000051">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7.7.6</w:t>
      </w:r>
      <w:r w:rsidDel="00000000" w:rsidR="00000000" w:rsidRPr="00000000">
        <w:rPr>
          <w:rFonts w:ascii="Calibri" w:cs="Calibri" w:eastAsia="Calibri" w:hAnsi="Calibri"/>
          <w:rtl w:val="0"/>
        </w:rPr>
        <w:t xml:space="preserve"> Entende-se por lote, no contexto deste Termo de Referência, cada parcela de entrega realizada</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color w:val="000000"/>
          <w:rtl w:val="0"/>
        </w:rPr>
        <w:t xml:space="preserve">CLÁUSULA OITAVA - DAS CONDIÇÕES DE RECEBIMENTOE INSTALAÇÃO</w:t>
      </w:r>
      <w:r w:rsidDel="00000000" w:rsidR="00000000" w:rsidRPr="00000000">
        <w:rPr>
          <w:rtl w:val="0"/>
        </w:rPr>
      </w:r>
    </w:p>
    <w:p w:rsidR="00000000" w:rsidDel="00000000" w:rsidP="00000000" w:rsidRDefault="00000000" w:rsidRPr="00000000" w14:paraId="00000053">
      <w:pPr>
        <w:widowControl w:val="0"/>
        <w:tabs>
          <w:tab w:val="left" w:leader="none" w:pos="567"/>
        </w:tabs>
        <w:spacing w:before="120" w:line="360" w:lineRule="auto"/>
        <w:ind w:left="851" w:firstLine="0"/>
        <w:jc w:val="both"/>
        <w:rPr>
          <w:rFonts w:ascii="Calibri" w:cs="Calibri" w:eastAsia="Calibri" w:hAnsi="Calibri"/>
          <w:b w:val="1"/>
        </w:rPr>
      </w:pPr>
      <w:r w:rsidDel="00000000" w:rsidR="00000000" w:rsidRPr="00000000">
        <w:rPr>
          <w:rFonts w:ascii="Calibri" w:cs="Calibri" w:eastAsia="Calibri" w:hAnsi="Calibri"/>
          <w:b w:val="1"/>
          <w:rtl w:val="0"/>
        </w:rPr>
        <w:t xml:space="preserve">8.1 DO RECEBIMENTO</w:t>
      </w:r>
    </w:p>
    <w:p w:rsidR="00000000" w:rsidDel="00000000" w:rsidP="00000000" w:rsidRDefault="00000000" w:rsidRPr="00000000" w14:paraId="00000054">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8.1.1</w:t>
      </w:r>
      <w:r w:rsidDel="00000000" w:rsidR="00000000" w:rsidRPr="00000000">
        <w:rPr>
          <w:rFonts w:ascii="Calibri" w:cs="Calibri" w:eastAsia="Calibri" w:hAnsi="Calibri"/>
          <w:rtl w:val="0"/>
        </w:rPr>
        <w:t xml:space="preserve"> No ato da entrega do objeto, deverá ser recebido por funcionário da Unidade Requisitante para verificação do atendimento às condições do edital e da conformidade com as especificações do item 3 do Termo de Referência. Caberá ao funcionário em questão a responsabilidade decorrente do recebimento dos serviços em desacordo com as especificações contratuais.</w:t>
      </w:r>
    </w:p>
    <w:p w:rsidR="00000000" w:rsidDel="00000000" w:rsidP="00000000" w:rsidRDefault="00000000" w:rsidRPr="00000000" w14:paraId="00000055">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8.1.2</w:t>
      </w:r>
      <w:r w:rsidDel="00000000" w:rsidR="00000000" w:rsidRPr="00000000">
        <w:rPr>
          <w:rFonts w:ascii="Calibri" w:cs="Calibri" w:eastAsia="Calibri" w:hAnsi="Calibri"/>
          <w:rtl w:val="0"/>
        </w:rPr>
        <w:t xml:space="preserve"> A contratante no momento do recebimento dos materiais deverá proceder os exames visuais em todos os dispositivos, para uma possível detecção de defeitos e para verificar as marcações exigidas (número de lote);</w:t>
      </w:r>
    </w:p>
    <w:p w:rsidR="00000000" w:rsidDel="00000000" w:rsidP="00000000" w:rsidRDefault="00000000" w:rsidRPr="00000000" w14:paraId="00000056">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8.1.3 </w:t>
      </w:r>
      <w:r w:rsidDel="00000000" w:rsidR="00000000" w:rsidRPr="00000000">
        <w:rPr>
          <w:rFonts w:ascii="Calibri" w:cs="Calibri" w:eastAsia="Calibri" w:hAnsi="Calibri"/>
          <w:rtl w:val="0"/>
        </w:rPr>
        <w:t xml:space="preserve">O(s) Técnico(s) ou responsável(eis) da Unidade Requisitante da Prefeitura Municipal do Estado de São Paulo deverão recusar o recebimento do material que estiver em desacordo com o pedido, bem como com as especificações constantes deste Termo de Referência.</w:t>
      </w:r>
    </w:p>
    <w:p w:rsidR="00000000" w:rsidDel="00000000" w:rsidP="00000000" w:rsidRDefault="00000000" w:rsidRPr="00000000" w14:paraId="00000057">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8.1.4</w:t>
      </w:r>
      <w:r w:rsidDel="00000000" w:rsidR="00000000" w:rsidRPr="00000000">
        <w:rPr>
          <w:rFonts w:ascii="Calibri" w:cs="Calibri" w:eastAsia="Calibri" w:hAnsi="Calibri"/>
          <w:rtl w:val="0"/>
        </w:rPr>
        <w:t xml:space="preserve"> A empresa contratada deverá enviar Manual de Instalação do objeto deste futuro contrato de forma ilustrativa. </w:t>
      </w:r>
    </w:p>
    <w:p w:rsidR="00000000" w:rsidDel="00000000" w:rsidP="00000000" w:rsidRDefault="00000000" w:rsidRPr="00000000" w14:paraId="00000058">
      <w:pPr>
        <w:widowControl w:val="0"/>
        <w:tabs>
          <w:tab w:val="left" w:leader="none" w:pos="567"/>
        </w:tabs>
        <w:spacing w:before="120" w:line="360" w:lineRule="auto"/>
        <w:ind w:left="851" w:firstLine="0"/>
        <w:jc w:val="both"/>
        <w:rPr>
          <w:rFonts w:ascii="Calibri" w:cs="Calibri" w:eastAsia="Calibri" w:hAnsi="Calibri"/>
          <w:b w:val="1"/>
        </w:rPr>
      </w:pPr>
      <w:r w:rsidDel="00000000" w:rsidR="00000000" w:rsidRPr="00000000">
        <w:rPr>
          <w:rFonts w:ascii="Calibri" w:cs="Calibri" w:eastAsia="Calibri" w:hAnsi="Calibri"/>
          <w:b w:val="1"/>
          <w:rtl w:val="0"/>
        </w:rPr>
        <w:t xml:space="preserve">8.2 INSTALAÇÃO DO OBJETO </w:t>
      </w:r>
    </w:p>
    <w:p w:rsidR="00000000" w:rsidDel="00000000" w:rsidP="00000000" w:rsidRDefault="00000000" w:rsidRPr="00000000" w14:paraId="00000059">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8.2.1 </w:t>
      </w:r>
      <w:r w:rsidDel="00000000" w:rsidR="00000000" w:rsidRPr="00000000">
        <w:rPr>
          <w:rFonts w:ascii="Calibri" w:cs="Calibri" w:eastAsia="Calibri" w:hAnsi="Calibri"/>
          <w:rtl w:val="0"/>
        </w:rPr>
        <w:t xml:space="preserve">O objeto deste Termo de Referência deverá ser instalado pelas equipes de Limpeza Conservação de bocas de lobo e bueiros contratadas pela SELIMP, quando do cumprimento do plano de trabalho referente à execução de limpeza e desobstrução de bueiros, bocas-de-lobo. </w:t>
      </w:r>
    </w:p>
    <w:p w:rsidR="00000000" w:rsidDel="00000000" w:rsidP="00000000" w:rsidRDefault="00000000" w:rsidRPr="00000000" w14:paraId="0000005A">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8.2.2</w:t>
      </w:r>
      <w:r w:rsidDel="00000000" w:rsidR="00000000" w:rsidRPr="00000000">
        <w:rPr>
          <w:rFonts w:ascii="Calibri" w:cs="Calibri" w:eastAsia="Calibri" w:hAnsi="Calibri"/>
          <w:rtl w:val="0"/>
        </w:rPr>
        <w:t xml:space="preserve"> O objeto da contratação será recebido pela contratante provisoriamente e definitivamente consoante o disposto art. 140 da Lei Federal nº 14.133 e art. 141, inciso II, do Decreto Municipal nº 62.100/22.</w:t>
      </w:r>
    </w:p>
    <w:p w:rsidR="00000000" w:rsidDel="00000000" w:rsidP="00000000" w:rsidRDefault="00000000" w:rsidRPr="00000000" w14:paraId="0000005B">
      <w:pP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8.2.3</w:t>
        <w:tab/>
      </w:r>
      <w:r w:rsidDel="00000000" w:rsidR="00000000" w:rsidRPr="00000000">
        <w:rPr>
          <w:rFonts w:ascii="Calibri" w:cs="Calibri" w:eastAsia="Calibri" w:hAnsi="Calibri"/>
          <w:rtl w:val="0"/>
        </w:rPr>
        <w:t xml:space="preserve">Por ocasião dos recebimentos, deverão ser obedecidos os critérios estabelecidos na Portaria nº 065/SMA-G/2017 de 10/06/2017.</w:t>
      </w:r>
    </w:p>
    <w:p w:rsidR="00000000" w:rsidDel="00000000" w:rsidP="00000000" w:rsidRDefault="00000000" w:rsidRPr="00000000" w14:paraId="0000005C">
      <w:pP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8.2.4         </w:t>
      </w:r>
      <w:r w:rsidDel="00000000" w:rsidR="00000000" w:rsidRPr="00000000">
        <w:rPr>
          <w:rFonts w:ascii="Calibri" w:cs="Calibri" w:eastAsia="Calibri" w:hAnsi="Calibri"/>
          <w:rtl w:val="0"/>
        </w:rPr>
        <w:t xml:space="preserve">O prazo máximo para entrega do(s) material(is), parceladamente ou não, a critério da Unidade Requisitante, será de 20 (vinte) dias corridos, contados a partir do dia seguinte à data do recebimento da Ordem de Fornecimento.</w:t>
      </w:r>
    </w:p>
    <w:p w:rsidR="00000000" w:rsidDel="00000000" w:rsidP="00000000" w:rsidRDefault="00000000" w:rsidRPr="00000000" w14:paraId="0000005D">
      <w:pPr>
        <w:tabs>
          <w:tab w:val="left" w:leader="none" w:pos="1134"/>
          <w:tab w:val="left" w:leader="none" w:pos="202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8.2.5</w:t>
        <w:tab/>
      </w:r>
      <w:r w:rsidDel="00000000" w:rsidR="00000000" w:rsidRPr="00000000">
        <w:rPr>
          <w:rFonts w:ascii="Calibri" w:cs="Calibri" w:eastAsia="Calibri" w:hAnsi="Calibri"/>
          <w:rtl w:val="0"/>
        </w:rPr>
        <w:t xml:space="preserve">O fornecedor deverá propiciar todas as condições necessárias para que a Prefeitura Municipal do Estado de São Paulo possa inspecionar, em suas instalações, o objeto do contrato, por oportunidade de sua entrega.</w:t>
      </w:r>
    </w:p>
    <w:p w:rsidR="00000000" w:rsidDel="00000000" w:rsidP="00000000" w:rsidRDefault="00000000" w:rsidRPr="00000000" w14:paraId="0000005E">
      <w:pPr>
        <w:tabs>
          <w:tab w:val="left" w:leader="none" w:pos="1134"/>
          <w:tab w:val="left" w:leader="none" w:pos="202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8.2.6 </w:t>
      </w:r>
      <w:r w:rsidDel="00000000" w:rsidR="00000000" w:rsidRPr="00000000">
        <w:rPr>
          <w:rFonts w:ascii="Calibri" w:cs="Calibri" w:eastAsia="Calibri" w:hAnsi="Calibri"/>
          <w:rtl w:val="0"/>
        </w:rPr>
        <w:t xml:space="preserve">O(s) Técnico(s) ou responsável(eis) da Unidade Requisitante da Prefeitura Municipal do Estado de São Paulo deverão recusar o recebimento do material que estiver em desacordo com o pedido, bem como com as especificações constantes deste anexo.</w:t>
      </w:r>
    </w:p>
    <w:p w:rsidR="00000000" w:rsidDel="00000000" w:rsidP="00000000" w:rsidRDefault="00000000" w:rsidRPr="00000000" w14:paraId="0000005F">
      <w:pPr>
        <w:tabs>
          <w:tab w:val="left" w:leader="none" w:pos="1134"/>
          <w:tab w:val="left" w:leader="none" w:pos="202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8.2.7    </w:t>
      </w:r>
      <w:r w:rsidDel="00000000" w:rsidR="00000000" w:rsidRPr="00000000">
        <w:rPr>
          <w:rFonts w:ascii="Calibri" w:cs="Calibri" w:eastAsia="Calibri" w:hAnsi="Calibri"/>
          <w:rtl w:val="0"/>
        </w:rPr>
        <w:t xml:space="preserve">Os materiais deverão ser transportados e descarregados pelos funcionários da empresa a ser contratada, e, no ato da entrega, as peças que forem danificadas em função de descarga ou estocagem inadequada serão devolvidas e descontadas da fatura/nota fiscal.</w:t>
      </w:r>
    </w:p>
    <w:p w:rsidR="00000000" w:rsidDel="00000000" w:rsidP="00000000" w:rsidRDefault="00000000" w:rsidRPr="00000000" w14:paraId="00000060">
      <w:pPr>
        <w:tabs>
          <w:tab w:val="left" w:leader="none" w:pos="1134"/>
          <w:tab w:val="left" w:leader="none" w:pos="202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8.2.8</w:t>
        <w:tab/>
      </w:r>
      <w:r w:rsidDel="00000000" w:rsidR="00000000" w:rsidRPr="00000000">
        <w:rPr>
          <w:rFonts w:ascii="Calibri" w:cs="Calibri" w:eastAsia="Calibri" w:hAnsi="Calibri"/>
          <w:rtl w:val="0"/>
        </w:rPr>
        <w:t xml:space="preserve">Corre por conta da detentora qualquer prejuízo causado ao material em decorrência do transporte.</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CLÁUSULA NONA - DAS CONDIÇÕES DE PAGAMENTO</w:t>
      </w:r>
    </w:p>
    <w:p w:rsidR="00000000" w:rsidDel="00000000" w:rsidP="00000000" w:rsidRDefault="00000000" w:rsidRPr="00000000" w14:paraId="00000062">
      <w:pPr>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9.1</w:t>
      </w:r>
      <w:r w:rsidDel="00000000" w:rsidR="00000000" w:rsidRPr="00000000">
        <w:rPr>
          <w:rFonts w:ascii="Calibri" w:cs="Calibri" w:eastAsia="Calibri" w:hAnsi="Calibri"/>
          <w:rtl w:val="0"/>
        </w:rPr>
        <w:t xml:space="preserve"> O prazo de pagamento será de 30 (trinta) dias, a contar da data final do período do adimplemento e cada parcela do objeto do contrato, vinculado a entrega na Secretaria Executiva de Limpeza Urbana - SELIMP.</w:t>
      </w:r>
    </w:p>
    <w:p w:rsidR="00000000" w:rsidDel="00000000" w:rsidP="00000000" w:rsidRDefault="00000000" w:rsidRPr="00000000" w14:paraId="00000063">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9.2</w:t>
      </w:r>
      <w:r w:rsidDel="00000000" w:rsidR="00000000" w:rsidRPr="00000000">
        <w:rPr>
          <w:rFonts w:ascii="Calibri" w:cs="Calibri" w:eastAsia="Calibri" w:hAnsi="Calibri"/>
          <w:rtl w:val="0"/>
        </w:rPr>
        <w:t xml:space="preserve"> Com intuito de organizar o recebimento dos documentos, assim como para dar celeridade às tratativas, informamos que o envio dos documentos para liberação da medição será através de upload (processo de transferência de arquivo(s) de um dispositivo a outro, de forma remota, através de um modem ou rede, para que seja armazenada uma cópia do referido arquivo em outro local distinto) pela Contratada, dos arquivos necessários, dentro do drive disponibilizado pela Secretaria Executiva de Limpeza Urbana - SELIMP, desta Pasta, por meio de link a ser fornecido quando do início dos serviços.</w:t>
      </w:r>
    </w:p>
    <w:p w:rsidR="00000000" w:rsidDel="00000000" w:rsidP="00000000" w:rsidRDefault="00000000" w:rsidRPr="00000000" w14:paraId="00000064">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9.3</w:t>
      </w:r>
      <w:r w:rsidDel="00000000" w:rsidR="00000000" w:rsidRPr="00000000">
        <w:rPr>
          <w:rFonts w:ascii="Calibri" w:cs="Calibri" w:eastAsia="Calibri" w:hAnsi="Calibri"/>
          <w:rtl w:val="0"/>
        </w:rPr>
        <w:t xml:space="preserve"> Esclarecemos que o referido link não poderá ser divulgado indiscriminadamente, pois dará acesso ao drive, no qual teremos informações importantes e de responsabilidade única e exclusivamente da Contratada, além do fato de que a análise das medições será baseada nos arquivos disponibilizados. </w:t>
      </w:r>
    </w:p>
    <w:p w:rsidR="00000000" w:rsidDel="00000000" w:rsidP="00000000" w:rsidRDefault="00000000" w:rsidRPr="00000000" w14:paraId="00000065">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9.4</w:t>
      </w:r>
      <w:r w:rsidDel="00000000" w:rsidR="00000000" w:rsidRPr="00000000">
        <w:rPr>
          <w:rFonts w:ascii="Calibri" w:cs="Calibri" w:eastAsia="Calibri" w:hAnsi="Calibri"/>
          <w:rtl w:val="0"/>
        </w:rPr>
        <w:t xml:space="preserve"> Quanto aos documentos obrigatórios, temos o que segue:</w:t>
      </w:r>
    </w:p>
    <w:p w:rsidR="00000000" w:rsidDel="00000000" w:rsidP="00000000" w:rsidRDefault="00000000" w:rsidRPr="00000000" w14:paraId="00000066">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9.4.1</w:t>
      </w:r>
      <w:r w:rsidDel="00000000" w:rsidR="00000000" w:rsidRPr="00000000">
        <w:rPr>
          <w:rFonts w:ascii="Calibri" w:cs="Calibri" w:eastAsia="Calibri" w:hAnsi="Calibri"/>
          <w:rtl w:val="0"/>
        </w:rPr>
        <w:t xml:space="preserve"> Requerimento: todas as medições deverão ter um requerimento de pagamento da referida medição, em papel timbrado da empresa, devidamente assinado e com identificação (legível) do responsável por parte da Contratada, mencionando os dados contratuais (número do contrato (XXX/SMSUB/COGEL/20XX), do SEI do contrato, objeto contratual, número da medição (1ª, 2ª, 58ª etc.), período ao qual a referida medição contempla, dentre outros).</w:t>
      </w:r>
    </w:p>
    <w:p w:rsidR="00000000" w:rsidDel="00000000" w:rsidP="00000000" w:rsidRDefault="00000000" w:rsidRPr="00000000" w14:paraId="00000067">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9.4.2</w:t>
      </w:r>
      <w:r w:rsidDel="00000000" w:rsidR="00000000" w:rsidRPr="00000000">
        <w:rPr>
          <w:rFonts w:ascii="Calibri" w:cs="Calibri" w:eastAsia="Calibri" w:hAnsi="Calibri"/>
          <w:rtl w:val="0"/>
        </w:rPr>
        <w:t xml:space="preserve"> Certidões/declarações: deverão ser enviadas em arquivos separados, não agrupar em arquivo (pdf) único, com datas de validade vigentes:</w:t>
      </w:r>
    </w:p>
    <w:p w:rsidR="00000000" w:rsidDel="00000000" w:rsidP="00000000" w:rsidRDefault="00000000" w:rsidRPr="00000000" w14:paraId="00000068">
      <w:pPr>
        <w:widowControl w:val="0"/>
        <w:numPr>
          <w:ilvl w:val="0"/>
          <w:numId w:val="18"/>
        </w:numPr>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Comprovante de Inscrição e de Situação Cadastral – CNPJ;</w:t>
      </w:r>
    </w:p>
    <w:p w:rsidR="00000000" w:rsidDel="00000000" w:rsidP="00000000" w:rsidRDefault="00000000" w:rsidRPr="00000000" w14:paraId="00000069">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Certificado de Regularidade do FGTS – CRF;</w:t>
      </w:r>
    </w:p>
    <w:p w:rsidR="00000000" w:rsidDel="00000000" w:rsidP="00000000" w:rsidRDefault="00000000" w:rsidRPr="00000000" w14:paraId="0000006A">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Certidão Positiva com efeitos de negativa de débitos relativos aos Tributos Federais e à Dívida Ativa da União;</w:t>
      </w:r>
    </w:p>
    <w:p w:rsidR="00000000" w:rsidDel="00000000" w:rsidP="00000000" w:rsidRDefault="00000000" w:rsidRPr="00000000" w14:paraId="0000006B">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Certidão Negativa de Débitos Tributários da Dívida Ativa do Estado de São Paulo – Secretaria da Fazenda e Procuradoria Geral do Estado de São Paulo;</w:t>
      </w:r>
    </w:p>
    <w:p w:rsidR="00000000" w:rsidDel="00000000" w:rsidP="00000000" w:rsidRDefault="00000000" w:rsidRPr="00000000" w14:paraId="0000006C">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Certidão Negativa de Débitos Trabalhistas;</w:t>
      </w:r>
    </w:p>
    <w:p w:rsidR="00000000" w:rsidDel="00000000" w:rsidP="00000000" w:rsidRDefault="00000000" w:rsidRPr="00000000" w14:paraId="0000006D">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Cadastro Informativo dos Créditos não Quitados de Órgãos e Entidades Estaduais – CADIN Estadual;</w:t>
      </w:r>
    </w:p>
    <w:p w:rsidR="00000000" w:rsidDel="00000000" w:rsidP="00000000" w:rsidRDefault="00000000" w:rsidRPr="00000000" w14:paraId="0000006E">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Cadastro Informativo Municipal – CADIN Municipal;</w:t>
      </w:r>
    </w:p>
    <w:p w:rsidR="00000000" w:rsidDel="00000000" w:rsidP="00000000" w:rsidRDefault="00000000" w:rsidRPr="00000000" w14:paraId="0000006F">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Certidão Conjunta de Débitos de Tributos Mobiliários – Prefeitura Municipal do Estado de São Paulo. Caso a licitante não esteja cadastrada como contribuinte neste Município, deverá apresentar declaração, em papel timbrado, firmada pelo seu representante legal/procurador, sob as penas da lei, do não cadastramento e de que nada deve à Fazenda do Município de São Paulo, relativamente aos tributos mobiliários;</w:t>
      </w:r>
    </w:p>
    <w:p w:rsidR="00000000" w:rsidDel="00000000" w:rsidP="00000000" w:rsidRDefault="00000000" w:rsidRPr="00000000" w14:paraId="00000070">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Optantes pelo sistema de desoneração de 3,50% (INSS): considerando a Lei Federal nº 12.546/2011 e, conforme Art. 9º § 6º da Instrução Normativa RFB nº 1.436, de 30 de dezembro de 2013, as empresas optantes por tal sistema de desoneração deverão apresentar a declaração conforme Anexo III da referida Lei. Tal declaração deverá ser em papel timbrado, firmada pelo seu representante legal/procurador, sob as penas da lei, mencionando os dados contratuais (número do contrato (XXX/SMSUB/COGEL/20XX, do SEI do contrato, objeto, número da medição (1ª, 2ª, 58ª etc.), período ao qual a referida medição contempla;</w:t>
      </w:r>
    </w:p>
    <w:p w:rsidR="00000000" w:rsidDel="00000000" w:rsidP="00000000" w:rsidRDefault="00000000" w:rsidRPr="00000000" w14:paraId="00000071">
      <w:pPr>
        <w:widowControl w:val="0"/>
        <w:numPr>
          <w:ilvl w:val="0"/>
          <w:numId w:val="18"/>
        </w:numPr>
        <w:tabs>
          <w:tab w:val="left" w:leader="none" w:pos="567"/>
        </w:tabs>
        <w:spacing w:line="36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Empresas com sede em outros municípios também deverão apresentar as declarações do município sede.</w:t>
      </w:r>
    </w:p>
    <w:p w:rsidR="00000000" w:rsidDel="00000000" w:rsidP="00000000" w:rsidRDefault="00000000" w:rsidRPr="00000000" w14:paraId="00000072">
      <w:pPr>
        <w:widowControl w:val="0"/>
        <w:tabs>
          <w:tab w:val="left" w:leader="none" w:pos="567"/>
        </w:tabs>
        <w:spacing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9.4.3</w:t>
      </w:r>
      <w:r w:rsidDel="00000000" w:rsidR="00000000" w:rsidRPr="00000000">
        <w:rPr>
          <w:rFonts w:ascii="Calibri" w:cs="Calibri" w:eastAsia="Calibri" w:hAnsi="Calibri"/>
          <w:rtl w:val="0"/>
        </w:rPr>
        <w:t xml:space="preserve"> Essa lista de certidões/declarações não substitui outras possíveis exigências, ou seja, documentos/certidões/declarações exigidas no edital ou contrato continuam sendo obrigatórias e deverão ser enviadas juntamente com as certidões listadas acima.</w:t>
      </w:r>
    </w:p>
    <w:p w:rsidR="00000000" w:rsidDel="00000000" w:rsidP="00000000" w:rsidRDefault="00000000" w:rsidRPr="00000000" w14:paraId="00000073">
      <w:pP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9.4.4</w:t>
        <w:tab/>
      </w:r>
      <w:r w:rsidDel="00000000" w:rsidR="00000000" w:rsidRPr="00000000">
        <w:rPr>
          <w:rFonts w:ascii="Calibri" w:cs="Calibri" w:eastAsia="Calibri" w:hAnsi="Calibri"/>
          <w:rtl w:val="0"/>
        </w:rPr>
        <w:t xml:space="preserve">Caso venha a ocorrer a necessidade de providências complementares por parte da detentora, a fluência do prazo será interrompida, reiniciando-se a sua contagem a partir da data em que estas forem cumpridas.</w:t>
      </w:r>
    </w:p>
    <w:p w:rsidR="00000000" w:rsidDel="00000000" w:rsidP="00000000" w:rsidRDefault="00000000" w:rsidRPr="00000000" w14:paraId="00000074">
      <w:pP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9.4.5</w:t>
        <w:tab/>
      </w:r>
      <w:r w:rsidDel="00000000" w:rsidR="00000000" w:rsidRPr="00000000">
        <w:rPr>
          <w:rFonts w:ascii="Calibri" w:cs="Calibri" w:eastAsia="Calibri" w:hAnsi="Calibri"/>
          <w:rtl w:val="0"/>
        </w:rPr>
        <w:t xml:space="preserve">Os pedidos de pagamentos deverão vir devidamente instruídos com a documentação necessária, conforme Portaria nº 275/SF/2024.  </w:t>
      </w:r>
    </w:p>
    <w:p w:rsidR="00000000" w:rsidDel="00000000" w:rsidP="00000000" w:rsidRDefault="00000000" w:rsidRPr="00000000" w14:paraId="00000075">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9.5</w:t>
        <w:tab/>
      </w:r>
      <w:r w:rsidDel="00000000" w:rsidR="00000000" w:rsidRPr="00000000">
        <w:rPr>
          <w:rFonts w:ascii="Calibri" w:cs="Calibri" w:eastAsia="Calibri" w:hAnsi="Calibri"/>
          <w:rtl w:val="0"/>
        </w:rPr>
        <w:t xml:space="preserve">A cada medição, em atendimento ao art. 6º do Decreto Municipal nº 48.184/07, a detentora da ata deverá apresentar também:</w:t>
      </w:r>
    </w:p>
    <w:p w:rsidR="00000000" w:rsidDel="00000000" w:rsidP="00000000" w:rsidRDefault="00000000" w:rsidRPr="00000000" w14:paraId="00000076">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a) </w:t>
        <w:tab/>
      </w:r>
      <w:r w:rsidDel="00000000" w:rsidR="00000000" w:rsidRPr="00000000">
        <w:rPr>
          <w:rFonts w:ascii="Calibri" w:cs="Calibri" w:eastAsia="Calibri" w:hAnsi="Calibri"/>
          <w:rtl w:val="0"/>
        </w:rPr>
        <w:t xml:space="preserve">Notas fiscais de aquisição dos produtos fornecidos;</w:t>
      </w:r>
    </w:p>
    <w:p w:rsidR="00000000" w:rsidDel="00000000" w:rsidP="00000000" w:rsidRDefault="00000000" w:rsidRPr="00000000" w14:paraId="00000077">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9.6</w:t>
      </w:r>
      <w:r w:rsidDel="00000000" w:rsidR="00000000" w:rsidRPr="00000000">
        <w:rPr>
          <w:rFonts w:ascii="Calibri" w:cs="Calibri" w:eastAsia="Calibri" w:hAnsi="Calibri"/>
          <w:rtl w:val="0"/>
        </w:rPr>
        <w:t xml:space="preserve">    O pagamento será efetuado por crédito em conta corrente no BANCO DO BRASIL S/A – 001;</w:t>
      </w:r>
    </w:p>
    <w:p w:rsidR="00000000" w:rsidDel="00000000" w:rsidP="00000000" w:rsidRDefault="00000000" w:rsidRPr="00000000" w14:paraId="00000078">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9.7  </w:t>
      </w:r>
      <w:r w:rsidDel="00000000" w:rsidR="00000000" w:rsidRPr="00000000">
        <w:rPr>
          <w:rFonts w:ascii="Calibri" w:cs="Calibri" w:eastAsia="Calibri" w:hAnsi="Calibri"/>
          <w:rtl w:val="0"/>
        </w:rPr>
        <w:t xml:space="preserve">Quanto aos documentos obrigatórios, serão requisitados:</w:t>
      </w:r>
    </w:p>
    <w:p w:rsidR="00000000" w:rsidDel="00000000" w:rsidP="00000000" w:rsidRDefault="00000000" w:rsidRPr="00000000" w14:paraId="00000079">
      <w:pPr>
        <w:tabs>
          <w:tab w:val="left" w:leader="none" w:pos="1134"/>
          <w:tab w:val="left" w:leader="none" w:pos="2055"/>
        </w:tabs>
        <w:spacing w:after="120" w:before="120" w:line="360" w:lineRule="auto"/>
        <w:ind w:left="851" w:firstLine="0"/>
        <w:jc w:val="both"/>
        <w:rPr>
          <w:rFonts w:ascii="Calibri" w:cs="Calibri" w:eastAsia="Calibri" w:hAnsi="Calibri"/>
          <w:b w:val="1"/>
        </w:rPr>
      </w:pPr>
      <w:r w:rsidDel="00000000" w:rsidR="00000000" w:rsidRPr="00000000">
        <w:rPr>
          <w:rFonts w:ascii="Calibri" w:cs="Calibri" w:eastAsia="Calibri" w:hAnsi="Calibri"/>
          <w:b w:val="1"/>
          <w:rtl w:val="0"/>
        </w:rPr>
        <w:t xml:space="preserve">9.7.1      Requerimento de pagamento:</w:t>
      </w:r>
    </w:p>
    <w:p w:rsidR="00000000" w:rsidDel="00000000" w:rsidP="00000000" w:rsidRDefault="00000000" w:rsidRPr="00000000" w14:paraId="0000007A">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9.7.2   </w:t>
      </w:r>
      <w:r w:rsidDel="00000000" w:rsidR="00000000" w:rsidRPr="00000000">
        <w:rPr>
          <w:rFonts w:ascii="Calibri" w:cs="Calibri" w:eastAsia="Calibri" w:hAnsi="Calibri"/>
          <w:rtl w:val="0"/>
        </w:rPr>
        <w:t xml:space="preserve">Todas as medições deverão conter um requerimento de pagamento, em papel timbrado da empresa, devidamente assinado e com identificação (legível) do responsável por parte da Contratada, mencionando:</w:t>
      </w:r>
    </w:p>
    <w:p w:rsidR="00000000" w:rsidDel="00000000" w:rsidP="00000000" w:rsidRDefault="00000000" w:rsidRPr="00000000" w14:paraId="0000007B">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 a)</w:t>
      </w:r>
      <w:r w:rsidDel="00000000" w:rsidR="00000000" w:rsidRPr="00000000">
        <w:rPr>
          <w:rFonts w:ascii="Calibri" w:cs="Calibri" w:eastAsia="Calibri" w:hAnsi="Calibri"/>
          <w:rtl w:val="0"/>
        </w:rPr>
        <w:t xml:space="preserve"> Número do contrato;</w:t>
      </w:r>
    </w:p>
    <w:p w:rsidR="00000000" w:rsidDel="00000000" w:rsidP="00000000" w:rsidRDefault="00000000" w:rsidRPr="00000000" w14:paraId="0000007C">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 b)</w:t>
      </w:r>
      <w:r w:rsidDel="00000000" w:rsidR="00000000" w:rsidRPr="00000000">
        <w:rPr>
          <w:rFonts w:ascii="Calibri" w:cs="Calibri" w:eastAsia="Calibri" w:hAnsi="Calibri"/>
          <w:rtl w:val="0"/>
        </w:rPr>
        <w:t xml:space="preserve"> Número SEI do contrato; </w:t>
      </w:r>
    </w:p>
    <w:p w:rsidR="00000000" w:rsidDel="00000000" w:rsidP="00000000" w:rsidRDefault="00000000" w:rsidRPr="00000000" w14:paraId="0000007D">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Objeto contratual; </w:t>
      </w:r>
    </w:p>
    <w:p w:rsidR="00000000" w:rsidDel="00000000" w:rsidP="00000000" w:rsidRDefault="00000000" w:rsidRPr="00000000" w14:paraId="0000007E">
      <w:pPr>
        <w:tabs>
          <w:tab w:val="left" w:leader="none" w:pos="1134"/>
          <w:tab w:val="left" w:leader="none" w:pos="2055"/>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Número da medição (1ª, 2ª, 58ª etc.) e, </w:t>
      </w:r>
    </w:p>
    <w:p w:rsidR="00000000" w:rsidDel="00000000" w:rsidP="00000000" w:rsidRDefault="00000000" w:rsidRPr="00000000" w14:paraId="0000007F">
      <w:pPr>
        <w:tabs>
          <w:tab w:val="left" w:leader="none" w:pos="1134"/>
          <w:tab w:val="left" w:leader="none" w:pos="2055"/>
        </w:tabs>
        <w:spacing w:after="120" w:before="120" w:line="360" w:lineRule="auto"/>
        <w:ind w:left="851"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Período ao qual a referida medição contempla.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9.7.3 </w:t>
      </w:r>
      <w:r w:rsidDel="00000000" w:rsidR="00000000" w:rsidRPr="00000000">
        <w:rPr>
          <w:rFonts w:ascii="Calibri" w:cs="Calibri" w:eastAsia="Calibri" w:hAnsi="Calibri"/>
          <w:b w:val="1"/>
          <w:color w:val="000000"/>
          <w:rtl w:val="0"/>
        </w:rPr>
        <w:t xml:space="preserve">Nota(s) Fiscal(is):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9.7.4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A ser(em) entregue(s) no ato da entrega, parceladas ou não, do objeto de fornecimento contratual.</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b w:val="1"/>
          <w:rtl w:val="0"/>
        </w:rPr>
        <w:t xml:space="preserve">9.7.5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No descritivo da(s) nota(s) fiscal(is), deverá constar os dados contratuais:</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Número do contrato;</w:t>
      </w:r>
    </w:p>
    <w:p w:rsidR="00000000" w:rsidDel="00000000" w:rsidP="00000000" w:rsidRDefault="00000000" w:rsidRPr="00000000" w14:paraId="00000084">
      <w:pPr>
        <w:numPr>
          <w:ilvl w:val="0"/>
          <w:numId w:val="6"/>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Número do SEI do contrato;</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Objeto contratual;</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Número da ordem de fornecimento;</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Período ao qual a referida medição contempla.</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9.7.5.1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Salienta-se que na referida nota fiscal deverá constar valor unitário e unidade de medida exatamente iguais aos definidos no instrumento contratual.</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9.7.6 </w:t>
      </w:r>
      <w:r w:rsidDel="00000000" w:rsidR="00000000" w:rsidRPr="00000000">
        <w:rPr>
          <w:rFonts w:ascii="Calibri" w:cs="Calibri" w:eastAsia="Calibri" w:hAnsi="Calibri"/>
          <w:color w:val="000000"/>
          <w:rtl w:val="0"/>
        </w:rPr>
        <w:t xml:space="preserve">Não deverão constar custos de transporte e/ou valor de frete, uma vez que os mesmos estão inclusos no</w:t>
      </w:r>
      <w:r w:rsidDel="00000000" w:rsidR="00000000" w:rsidRPr="00000000">
        <w:rPr>
          <w:rFonts w:ascii="Calibri" w:cs="Calibri" w:eastAsia="Calibri" w:hAnsi="Calibri"/>
          <w:rtl w:val="0"/>
        </w:rPr>
        <w:t xml:space="preserve"> preço final do material, portanto, o frete será custeado pelas empresas detentoras das futuras Atas de Registro de Preço</w:t>
      </w:r>
      <w:r w:rsidDel="00000000" w:rsidR="00000000" w:rsidRPr="00000000">
        <w:rPr>
          <w:rFonts w:ascii="Calibri" w:cs="Calibri" w:eastAsia="Calibri" w:hAnsi="Calibri"/>
          <w:color w:val="000000"/>
          <w:rtl w:val="0"/>
        </w:rPr>
        <w:t xml:space="preserve">, conforme item </w:t>
      </w:r>
      <w:r w:rsidDel="00000000" w:rsidR="00000000" w:rsidRPr="00000000">
        <w:rPr>
          <w:rFonts w:ascii="Calibri" w:cs="Calibri" w:eastAsia="Calibri" w:hAnsi="Calibri"/>
          <w:rtl w:val="0"/>
        </w:rPr>
        <w:t xml:space="preserve">5.3</w:t>
      </w:r>
      <w:r w:rsidDel="00000000" w:rsidR="00000000" w:rsidRPr="00000000">
        <w:rPr>
          <w:rFonts w:ascii="Calibri" w:cs="Calibri" w:eastAsia="Calibri" w:hAnsi="Calibri"/>
          <w:color w:val="000000"/>
          <w:rtl w:val="0"/>
        </w:rPr>
        <w:t xml:space="preserve"> do Termo de Referência – Anexo I do Edital de Pregão Eletrônico nº </w:t>
      </w:r>
      <w:r w:rsidDel="00000000" w:rsidR="00000000" w:rsidRPr="00000000">
        <w:rPr>
          <w:rFonts w:ascii="Calibri" w:cs="Calibri" w:eastAsia="Calibri" w:hAnsi="Calibri"/>
          <w:rtl w:val="0"/>
        </w:rPr>
        <w:t xml:space="preserve">XXX/SMSUB/COGEL/2024</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9.7.7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Quaisquer pagamentos não isentarão a Detentora das responsabilidades contratuais, nem implicarão na aceitação dos materiais.</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b w:val="1"/>
          <w:rtl w:val="0"/>
        </w:rPr>
        <w:t xml:space="preserve">9.8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Havendo atraso no pagamento dos valores devidos por culpa exclusiva do Contratante, observada a necessidade de se apurar a responsabilidade do servidor que deu causa ao atraso no pagamento, nos termos legais haverá compensação financeira.</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b w:val="1"/>
          <w:rtl w:val="0"/>
        </w:rPr>
        <w:t xml:space="preserve">9.9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O pagamento da compensação financeira dependerá de requerimento a ser formalizado pelo Contratado, nos termos da Portaria SF 05/2012, publicada no Diário Oficial da Cidade de São Paulo no dia 07/01/2012.</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CLÁUSULA DÉCIMA - DAS OBRIGAÇÕES DAS PARTES</w:t>
      </w:r>
    </w:p>
    <w:p w:rsidR="00000000" w:rsidDel="00000000" w:rsidP="00000000" w:rsidRDefault="00000000" w:rsidRPr="00000000" w14:paraId="0000008F">
      <w:pPr>
        <w:numPr>
          <w:ilvl w:val="1"/>
          <w:numId w:val="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bookmarkStart w:colFirst="0" w:colLast="0" w:name="_heading=h.2jxsxqh" w:id="2"/>
      <w:bookmarkEnd w:id="2"/>
      <w:r w:rsidDel="00000000" w:rsidR="00000000" w:rsidRPr="00000000">
        <w:rPr>
          <w:rFonts w:ascii="Calibri" w:cs="Calibri" w:eastAsia="Calibri" w:hAnsi="Calibri"/>
          <w:color w:val="000000"/>
          <w:rtl w:val="0"/>
        </w:rPr>
        <w:t xml:space="preserve">São obrigações da CONTRATANTE:</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Garantir a execução dos procedimentos previstos neste instrumento, na Ata de Registro de Preços que precedeu o ajuste, no Edital de Pregão Eletrônico nº </w:t>
      </w:r>
      <w:r w:rsidDel="00000000" w:rsidR="00000000" w:rsidRPr="00000000">
        <w:rPr>
          <w:rFonts w:ascii="Calibri" w:cs="Calibri" w:eastAsia="Calibri" w:hAnsi="Calibri"/>
          <w:rtl w:val="0"/>
        </w:rPr>
        <w:t xml:space="preserve">029/SMSUB/COGEL/2024  </w:t>
      </w:r>
      <w:r w:rsidDel="00000000" w:rsidR="00000000" w:rsidRPr="00000000">
        <w:rPr>
          <w:rFonts w:ascii="Calibri" w:cs="Calibri" w:eastAsia="Calibri" w:hAnsi="Calibri"/>
          <w:color w:val="000000"/>
          <w:rtl w:val="0"/>
        </w:rPr>
        <w:t xml:space="preserve"> e seus anexos bem como no Termo de Referência – Anexo I do Edital;</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Cumprir e exigir o cumprimento das obrigações deste ajuste e das disposições legais que a regem;</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Realizar o acompanhamento do contrato, comunicando à CONTRATADA as ocorrências de quaisquer fatos que exijam medidas corretivas;</w:t>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Proporcionar todas as condições necessárias ao bom fornecimento do objeto contratado, inclusive comunicando à CONTRATADA, por escrito e tempestivamente, qualquer mudança de Administração e ou endereço de entrega e/ou cobrança;</w:t>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Exercer a fiscalização dos serviços, indicando, formalmente, o gestor e/ou o fiscal para acompanhamento da execução contratual, inclusive no que tange a mão de obra que o integra, acompanhando a sua presença, fornecimentos dos materiais, realizando a supervisão das atividades pela contratada;</w:t>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Prestar informações e os esclarecimentos que venham a ser solicitados pela CONTRATADA, podendo solicitar o seu encaminhamento por escrito;</w:t>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Efetuar os pagamentos devidos, de acordo com o estabelecido no presente contrato;</w:t>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Aplicar as penalidades previstas, em caso de descumprimento pela CONTRATADA de quaisquer cláusulas estabelecidas;</w:t>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Exigir da contratada, a qualquer tempo, a comprovação das condições requeridas para a contratação;</w:t>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Indicar e formalizar o(s) responsável(is) pela fiscalização do contrato, a quem competirá o acompanhamento do mesmo, nos termos do Decreto Municipal nº 62.100/22;</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Atestar a entrega e a qualidade dos materiais, indicando qualquer ocorrência havida no período, se for o caso, em processo próprio, onde será juntada a Nota Fiscal Fatura a ser apresentada pela CONTRATADA, para fins de pagamento;</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Ordenar a imediata retirada do local, bem como a substituição de funcionário da contratada que embaraçar ou dificultar a fiscalização ou cuja permanência na área, a seu exclusivo critério, julgar conveniente, bem assim a substituição dos objetos que não se apresentarem em boas condições ou estiverem em desacordo com as especificações técnicas;</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fiscalização pelo Contratante não exime, nem diminui a completa responsabilidade da Contratada, por qualquer inobservância ou omissão às cláusulas contratuais;</w:t>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Contratante poderá, a seu critério e a qualquer tempo, realizar vistoria dos equipamentos e verificar o cumprimento de normas preestabelecidas no edital/contrato.</w:t>
      </w:r>
    </w:p>
    <w:p w:rsidR="00000000" w:rsidDel="00000000" w:rsidP="00000000" w:rsidRDefault="00000000" w:rsidRPr="00000000" w14:paraId="0000009E">
      <w:pPr>
        <w:numPr>
          <w:ilvl w:val="1"/>
          <w:numId w:val="7"/>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São obrigações da CONTRATADA:</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Executar regularmente o objeto deste ajuste, respondendo perante a Contratante pelo fiel e integral fornecimento dos objetos contratados;</w:t>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Garantir total qualidade dos objetos contratados;</w:t>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Fornecer, dentro dos quantitativos registrados, todos os objetos requisitados, obedecendo as especificações e obrigações descritas no Termo de Referência – Anexo I do Edital do Pregão Eletrônico nº </w:t>
      </w:r>
      <w:r w:rsidDel="00000000" w:rsidR="00000000" w:rsidRPr="00000000">
        <w:rPr>
          <w:rFonts w:ascii="Calibri" w:cs="Calibri" w:eastAsia="Calibri" w:hAnsi="Calibri"/>
          <w:rtl w:val="0"/>
        </w:rPr>
        <w:t xml:space="preserve">XXX/SMSUB/COGEL/2024</w:t>
      </w:r>
      <w:r w:rsidDel="00000000" w:rsidR="00000000" w:rsidRPr="00000000">
        <w:rPr>
          <w:rFonts w:ascii="Calibri" w:cs="Calibri" w:eastAsia="Calibri" w:hAnsi="Calibri"/>
          <w:color w:val="000000"/>
          <w:rtl w:val="0"/>
        </w:rPr>
        <w:t xml:space="preserve">, que precedeu este ajuste e faz parte integrante do presente instrumento;</w:t>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Arcar fiel e regularmente com todas as obrigações trabalhistas dos empregados que participem da execução do objeto contratual;</w:t>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Responsabilizar-se pela segurança do trabalho de seus empregados, adotando as precauções necessárias à execução contratual, fornecendo os equipamentos de proteção individual (EPI) exigidos pela legislação, respondendo por eventuais indenizações decorrentes de acidentes de trabalho, cabendo-lhe comunicar à CONTRATANTE a ocorrência de tais fatos;</w:t>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Responder por todos os encargos e obrigações de natureza trabalhista, previdenciária, acidentária, fiscal, administrativa, civil e comercial, resultantes da execução contratual;</w:t>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Responsabilizar-se integralmente pelo fornecimento, nos termos da legislação vigente;</w:t>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Responder por todo e qualquer dano que venha a ser causado por seus empregados e prepostos, à CONTRATANTE ou a terceiros, podendo ser descontado do pagamento a ser efetuado, o valor do prejuízo apurado;</w:t>
      </w:r>
    </w:p>
    <w:p w:rsidR="00000000" w:rsidDel="00000000" w:rsidP="00000000" w:rsidRDefault="00000000" w:rsidRPr="00000000" w14:paraId="000000A7">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Manter, durante o prazo a vigência da Ata de Registro de Preços e a vigência dos contratos que dela decorra, todas as condições de habilitação e qualificação exigidas na licitação;</w:t>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CONTRATADA não poderá subcontratar, ceder ou transferir o objeto do Contrato, no todo ou em parte, a terceiros, sob pena de rescisão;</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rtl w:val="0"/>
        </w:rPr>
        <w:t xml:space="preserve">CLÁUSULA DÉCIMA PRIMEIRA DAS PENALIDADES</w:t>
      </w:r>
      <w:r w:rsidDel="00000000" w:rsidR="00000000" w:rsidRPr="00000000">
        <w:rPr>
          <w:rtl w:val="0"/>
        </w:rPr>
      </w:r>
    </w:p>
    <w:p w:rsidR="00000000" w:rsidDel="00000000" w:rsidP="00000000" w:rsidRDefault="00000000" w:rsidRPr="00000000" w14:paraId="000000A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São aplicáveis as sanções e procedimentos previstos no Título IV, Capítulo I da Lei Federal nº 14.133/2021 e Seção XI do Decreto Municipal nº 62.100/2022.</w:t>
      </w:r>
    </w:p>
    <w:p w:rsidR="00000000" w:rsidDel="00000000" w:rsidP="00000000" w:rsidRDefault="00000000" w:rsidRPr="00000000" w14:paraId="000000A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penalidades só deixarão de ser aplicadas nas seguintes hipóteses:</w:t>
      </w:r>
    </w:p>
    <w:p w:rsidR="00000000" w:rsidDel="00000000" w:rsidP="00000000" w:rsidRDefault="00000000" w:rsidRPr="00000000" w14:paraId="000000AD">
      <w:pPr>
        <w:numPr>
          <w:ilvl w:val="0"/>
          <w:numId w:val="5"/>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Comprovação, anexada aos autos, da ocorrência de força maior impeditiva do cumprimento da obrigação; e/ou;</w:t>
      </w:r>
    </w:p>
    <w:p w:rsidR="00000000" w:rsidDel="00000000" w:rsidP="00000000" w:rsidRDefault="00000000" w:rsidRPr="00000000" w14:paraId="000000AE">
      <w:pPr>
        <w:numPr>
          <w:ilvl w:val="0"/>
          <w:numId w:val="5"/>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Manifestação da Unidade Requisitante, informando que o ocorrido derivou de fatos imputáveis exclusivamente à Administração.</w:t>
      </w:r>
    </w:p>
    <w:p w:rsidR="00000000" w:rsidDel="00000000" w:rsidP="00000000" w:rsidRDefault="00000000" w:rsidRPr="00000000" w14:paraId="000000AF">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Ocorrendo recusa em retirar/receber a nota de empenho, dentro do prazo estabelecido, sem justificativa aceita pela Administração, garantindo o direito prévio de citação e da ampla defesa, serão aplicadas:</w:t>
      </w:r>
    </w:p>
    <w:p w:rsidR="00000000" w:rsidDel="00000000" w:rsidP="00000000" w:rsidRDefault="00000000" w:rsidRPr="00000000" w14:paraId="000000B0">
      <w:pPr>
        <w:numPr>
          <w:ilvl w:val="0"/>
          <w:numId w:val="11"/>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no valor de 20% (vinte por cento) do valor do ajuste se firmado fosse;</w:t>
      </w:r>
    </w:p>
    <w:p w:rsidR="00000000" w:rsidDel="00000000" w:rsidP="00000000" w:rsidRDefault="00000000" w:rsidRPr="00000000" w14:paraId="000000B1">
      <w:pPr>
        <w:numPr>
          <w:ilvl w:val="0"/>
          <w:numId w:val="11"/>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Pena de impedimento de licitar e contratar pelo prazo de até 03 (três) anos com a Administração Pública, a critério do Órgão Gerenciador.</w:t>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Incidirá nas mesmas penas previstas neste subitem a empresa que estiver impedida de firmar o ajuste pela não apresentação dos documentos necessários para tanto.</w:t>
      </w:r>
    </w:p>
    <w:p w:rsidR="00000000" w:rsidDel="00000000" w:rsidP="00000000" w:rsidRDefault="00000000" w:rsidRPr="00000000" w14:paraId="000000B3">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penalidades poderão ainda ser aplicadas em outras hipóteses, nos termos da lei, garantindo o direito prévio de citação e da ampla defesa, sendo que com relação a multas, serão aplicadas como segue:</w:t>
      </w:r>
    </w:p>
    <w:p w:rsidR="00000000" w:rsidDel="00000000" w:rsidP="00000000" w:rsidRDefault="00000000" w:rsidRPr="00000000" w14:paraId="000000B4">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20% (vinte por cento) sobre o valor do ajuste, por inexecução total do objeto.</w:t>
      </w:r>
    </w:p>
    <w:p w:rsidR="00000000" w:rsidDel="00000000" w:rsidP="00000000" w:rsidRDefault="00000000" w:rsidRPr="00000000" w14:paraId="000000B5">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20% (vinte por cento) sobre o valor da parcela inexecutada, por inexecução parcial do ajuste.</w:t>
      </w:r>
    </w:p>
    <w:p w:rsidR="00000000" w:rsidDel="00000000" w:rsidP="00000000" w:rsidRDefault="00000000" w:rsidRPr="00000000" w14:paraId="000000B6">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1,0% (um por cento) sobre o valor do material não entregue por dia de atraso, inclusive nas hipóteses de fixação de prazo para substituição ou complementação, limitado o atraso até o prazo máximo de 10 (dez) dias do prazo fixado, após restará configurada a inexecução do ajuste, parcial ou total a depender se o atraso se deu em parte ou no todo.</w:t>
      </w:r>
    </w:p>
    <w:p w:rsidR="00000000" w:rsidDel="00000000" w:rsidP="00000000" w:rsidRDefault="00000000" w:rsidRPr="00000000" w14:paraId="000000B7">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5% (cinco por cento) sobre o valor do material entregue em desacordo com as especificações do edital e do ajuste, sem prejuízo de sua substituição, no prazo estabelecido.</w:t>
      </w:r>
    </w:p>
    <w:p w:rsidR="00000000" w:rsidDel="00000000" w:rsidP="00000000" w:rsidRDefault="00000000" w:rsidRPr="00000000" w14:paraId="000000B8">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2% (dois por cento) sobre o valor do ajuste, por descumprimento de qualquer das obrigações decorrentes do ajuste, não previstas nas demais disposições desta cláusula.</w:t>
      </w:r>
    </w:p>
    <w:p w:rsidR="00000000" w:rsidDel="00000000" w:rsidP="00000000" w:rsidRDefault="00000000" w:rsidRPr="00000000" w14:paraId="000000B9">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20% (vinte por cento) sobre o valor do contrato, por rescisão do ajuste decorrente de culpa da contratada.</w:t>
      </w:r>
    </w:p>
    <w:p w:rsidR="00000000" w:rsidDel="00000000" w:rsidP="00000000" w:rsidRDefault="00000000" w:rsidRPr="00000000" w14:paraId="000000B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sanções são independentes e a aplicação de uma não exclui a das outras, quando cabíveis.</w:t>
      </w:r>
    </w:p>
    <w:p w:rsidR="00000000" w:rsidDel="00000000" w:rsidP="00000000" w:rsidRDefault="00000000" w:rsidRPr="00000000" w14:paraId="000000B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Das decisões de aplicação de penalidade, caberá recurso nos termos dos artigos 166 e 167 da Lei Federal nº 14.133/21, observados os prazos nele fixados, que deverá ser dirigido à Coordenadoria Geral de Licitações e Contratos da Secretaria Municipal das Subprefeituras – SMSUB e protocolizados em dias úteis, das 10h00 às 17h00, na Rua Líbero Badaró, nº 504 – 23º andar, Centro.</w:t>
      </w:r>
    </w:p>
    <w:p w:rsidR="00000000" w:rsidDel="00000000" w:rsidP="00000000" w:rsidRDefault="00000000" w:rsidRPr="00000000" w14:paraId="000000BC">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Não serão conhecidos recursos enviados pelo correio, telex, fac-símile, correio eletrônico ou qualquer outro meio de comunicação, se, dentro do prazo previsto em lei, a peça inicial original não tiver sido protocolizada.</w:t>
      </w:r>
    </w:p>
    <w:p w:rsidR="00000000" w:rsidDel="00000000" w:rsidP="00000000" w:rsidRDefault="00000000" w:rsidRPr="00000000" w14:paraId="000000BD">
      <w:pPr>
        <w:numPr>
          <w:ilvl w:val="2"/>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Caso a contratante releve justificadamente a aplicação da multa ou de qualquer outra penalidade, essa tolerância não poderá ser considerada como modificadora de qualquer condição contratual, permanecendo em pleno vigor todas as condições do ajuste.</w:t>
      </w:r>
    </w:p>
    <w:p w:rsidR="00000000" w:rsidDel="00000000" w:rsidP="00000000" w:rsidRDefault="00000000" w:rsidRPr="00000000" w14:paraId="000000BE">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procedimentos de aplicação das penalidades de impedimento de licitar e contratar e de declaração de inidoneidade para licitar e contratar serão conduzidos por comissão, nos termos do art. 158, </w:t>
      </w:r>
      <w:r w:rsidDel="00000000" w:rsidR="00000000" w:rsidRPr="00000000">
        <w:rPr>
          <w:rFonts w:ascii="Calibri" w:cs="Calibri" w:eastAsia="Calibri" w:hAnsi="Calibri"/>
          <w:i w:val="1"/>
          <w:color w:val="000000"/>
          <w:rtl w:val="0"/>
        </w:rPr>
        <w:t xml:space="preserve">caput </w:t>
      </w:r>
      <w:r w:rsidDel="00000000" w:rsidR="00000000" w:rsidRPr="00000000">
        <w:rPr>
          <w:rFonts w:ascii="Calibri" w:cs="Calibri" w:eastAsia="Calibri" w:hAnsi="Calibri"/>
          <w:color w:val="000000"/>
          <w:rtl w:val="0"/>
        </w:rPr>
        <w:t xml:space="preserve">e §1º da Lei Federal nº 14.133/2021.</w:t>
      </w:r>
    </w:p>
    <w:p w:rsidR="00000000" w:rsidDel="00000000" w:rsidP="00000000" w:rsidRDefault="00000000" w:rsidRPr="00000000" w14:paraId="000000BF">
      <w:pPr>
        <w:numPr>
          <w:ilvl w:val="1"/>
          <w:numId w:val="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São aplicáveis ainda no que for cabível, as sanções penais estabelecidas na Lei Federal nº 14.133/2021.</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rtl w:val="0"/>
        </w:rPr>
        <w:t xml:space="preserve">CLÁUSULA DÉCIMA SEGUNDA - DO CONTRATO E DA EXTINÇÃO</w:t>
      </w:r>
      <w:r w:rsidDel="00000000" w:rsidR="00000000" w:rsidRPr="00000000">
        <w:rPr>
          <w:rtl w:val="0"/>
        </w:rPr>
      </w:r>
    </w:p>
    <w:p w:rsidR="00000000" w:rsidDel="00000000" w:rsidP="00000000" w:rsidRDefault="00000000" w:rsidRPr="00000000" w14:paraId="000000C2">
      <w:pPr>
        <w:numPr>
          <w:ilvl w:val="1"/>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presente contrato é regido pelas disposições da Lei Federal nº 14.133/2021, Decreto Municipal nº 62.100/2022, Decreto Municipal nº 56.475/2015 e Lei Complementar nº 123/2006, alterada pela Lei Complementar nº 147/2014, e das demais normas complementares.</w:t>
      </w:r>
    </w:p>
    <w:p w:rsidR="00000000" w:rsidDel="00000000" w:rsidP="00000000" w:rsidRDefault="00000000" w:rsidRPr="00000000" w14:paraId="000000C3">
      <w:pPr>
        <w:numPr>
          <w:ilvl w:val="1"/>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Integram o presente ajuste, o Edital do Pregão Eletrônico nº </w:t>
      </w:r>
      <w:r w:rsidDel="00000000" w:rsidR="00000000" w:rsidRPr="00000000">
        <w:rPr>
          <w:rFonts w:ascii="Calibri" w:cs="Calibri" w:eastAsia="Calibri" w:hAnsi="Calibri"/>
          <w:rtl w:val="0"/>
        </w:rPr>
        <w:t xml:space="preserve">029/SMSUB/COGEL/2024  </w:t>
      </w:r>
      <w:r w:rsidDel="00000000" w:rsidR="00000000" w:rsidRPr="00000000">
        <w:rPr>
          <w:rFonts w:ascii="Calibri" w:cs="Calibri" w:eastAsia="Calibri" w:hAnsi="Calibri"/>
          <w:color w:val="000000"/>
          <w:rtl w:val="0"/>
        </w:rPr>
        <w:t xml:space="preserve"> e seus Anexos, o Termo de Referência – Anexo I, a Ata de Registro de Preços que este precedeu, a proposta encaminhada na sessão pública e demais documentos pertinentes.</w:t>
      </w:r>
    </w:p>
    <w:p w:rsidR="00000000" w:rsidDel="00000000" w:rsidP="00000000" w:rsidRDefault="00000000" w:rsidRPr="00000000" w14:paraId="000000C4">
      <w:pPr>
        <w:numPr>
          <w:ilvl w:val="1"/>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ajuste poderá ser alterado nas hipóteses previstas no artigo 137 da Lei Federal 14.133/2021.</w:t>
      </w:r>
    </w:p>
    <w:p w:rsidR="00000000" w:rsidDel="00000000" w:rsidP="00000000" w:rsidRDefault="00000000" w:rsidRPr="00000000" w14:paraId="000000C5">
      <w:pPr>
        <w:numPr>
          <w:ilvl w:val="1"/>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CONTRATANTE se reserva no direito de promover a redução ou acréscimo do ajuste, nos termos do art. 125 da Lei Federal 14.133/2021.</w:t>
      </w:r>
    </w:p>
    <w:p w:rsidR="00000000" w:rsidDel="00000000" w:rsidP="00000000" w:rsidRDefault="00000000" w:rsidRPr="00000000" w14:paraId="000000C6">
      <w:pPr>
        <w:numPr>
          <w:ilvl w:val="1"/>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contrato se extingue quando vencido o prazo nele estipulado, independentemente de terem sido cumpridas ou não as obrigações de ambas as partes contraentes, salvo nos casos em que se tratar de contrato por escopo.</w:t>
      </w:r>
    </w:p>
    <w:p w:rsidR="00000000" w:rsidDel="00000000" w:rsidP="00000000" w:rsidRDefault="00000000" w:rsidRPr="00000000" w14:paraId="000000C7">
      <w:pPr>
        <w:numPr>
          <w:ilvl w:val="1"/>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contrato pode ser extinto antes do prazo nele fixado, sem ônus para o contraente, quando esta não dispuser de créditos orçamentários para sua continuidade ou quando entender que o contrato não mais lhe oferece vantagem.</w:t>
      </w:r>
    </w:p>
    <w:p w:rsidR="00000000" w:rsidDel="00000000" w:rsidP="00000000" w:rsidRDefault="00000000" w:rsidRPr="00000000" w14:paraId="000000C8">
      <w:pPr>
        <w:numPr>
          <w:ilvl w:val="1"/>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contrato pode ser extinto antes de cumpridas as obrigações nele estipuladas, ou antes do prazo nele fixado, por algum dos motivos previstos no art. 137 da Lei nº 14.133/2021, bem como amigavelmente, assegurados o contraditório e a ampla defesa.</w:t>
      </w:r>
    </w:p>
    <w:p w:rsidR="00000000" w:rsidDel="00000000" w:rsidP="00000000" w:rsidRDefault="00000000" w:rsidRPr="00000000" w14:paraId="000000C9">
      <w:pPr>
        <w:numPr>
          <w:ilvl w:val="2"/>
          <w:numId w:val="14"/>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Nesta hipótese, aplicam-se também os artigos 138 e 138 da mesma Lei.</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B">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rtl w:val="0"/>
        </w:rPr>
        <w:t xml:space="preserve">CLÁUSULA DÉCIMA TERCEIRA - DA CLÁUSULA ANTICORRUPÇÃO</w:t>
      </w:r>
      <w:r w:rsidDel="00000000" w:rsidR="00000000" w:rsidRPr="00000000">
        <w:rPr>
          <w:rtl w:val="0"/>
        </w:rPr>
      </w:r>
    </w:p>
    <w:p w:rsidR="00000000" w:rsidDel="00000000" w:rsidP="00000000" w:rsidRDefault="00000000" w:rsidRPr="00000000" w14:paraId="000000CC">
      <w:pPr>
        <w:numPr>
          <w:ilvl w:val="1"/>
          <w:numId w:val="12"/>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0CD">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rtl w:val="0"/>
        </w:rPr>
        <w:t xml:space="preserve">CLÁUSULA DÉCIMA QUARTA - DAS DISPOSIÇÕES FINAIS</w:t>
      </w:r>
      <w:r w:rsidDel="00000000" w:rsidR="00000000" w:rsidRPr="00000000">
        <w:rPr>
          <w:rtl w:val="0"/>
        </w:rPr>
      </w:r>
    </w:p>
    <w:p w:rsidR="00000000" w:rsidDel="00000000" w:rsidP="00000000" w:rsidRDefault="00000000" w:rsidRPr="00000000" w14:paraId="000000CE">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Nenhuma tolerância das partes quanto à falta de cumprimento de qualquer das cláusulas deste contrato poderá ser entendida como aceitação, novação ou precedente.</w:t>
      </w:r>
    </w:p>
    <w:p w:rsidR="00000000" w:rsidDel="00000000" w:rsidP="00000000" w:rsidRDefault="00000000" w:rsidRPr="00000000" w14:paraId="000000CF">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Todas as comunicações, avisos ou pedidos, sempre por escrito, concernentes ao cumprimento do presente contrato, serão dirigidos aos seguintes endereços:</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CONTRATANTE:</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CONTRATADA:</w:t>
      </w:r>
    </w:p>
    <w:p w:rsidR="00000000" w:rsidDel="00000000" w:rsidP="00000000" w:rsidRDefault="00000000" w:rsidRPr="00000000" w14:paraId="000000D2">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 ressalvada a possibilidade de alteração das condições contratuais em face da superveniência de normas federais e/ou municipais que as autorizem.</w:t>
      </w:r>
    </w:p>
    <w:p w:rsidR="00000000" w:rsidDel="00000000" w:rsidP="00000000" w:rsidRDefault="00000000" w:rsidRPr="00000000" w14:paraId="000000D3">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 a CONTRATADA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p>
    <w:p w:rsidR="00000000" w:rsidDel="00000000" w:rsidP="00000000" w:rsidRDefault="00000000" w:rsidRPr="00000000" w14:paraId="000000D4">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p>
    <w:p w:rsidR="00000000" w:rsidDel="00000000" w:rsidP="00000000" w:rsidRDefault="00000000" w:rsidRPr="00000000" w14:paraId="000000D5">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 ato da assinatura deste instrumento, foram apresentados todos os documentos exigidos pelo edital.</w:t>
      </w:r>
    </w:p>
    <w:p w:rsidR="00000000" w:rsidDel="00000000" w:rsidP="00000000" w:rsidRDefault="00000000" w:rsidRPr="00000000" w14:paraId="000000D6">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Ficam fazendo parte integrante deste instrumento, para todos os efeitos legais, o edital da licitação que deu origem à contratação com seus Anexos, proposta da contratada e a ata da sessão pública do pregão.</w:t>
      </w:r>
    </w:p>
    <w:p w:rsidR="00000000" w:rsidDel="00000000" w:rsidP="00000000" w:rsidRDefault="00000000" w:rsidRPr="00000000" w14:paraId="000000D7">
      <w:pPr>
        <w:numPr>
          <w:ilvl w:val="1"/>
          <w:numId w:val="10"/>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presente ajuste, o recebimento de seu objeto, suas alterações e rescisão obedecerão ao Decreto Municipal nº 62.100/2022 e Lei Federal nº 14.133/2021 e demais normas pertinentes, aplicáveis à execução dos serviços e especialmente aos casos omissos.</w:t>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shd w:fill="e7e6e6" w:val="clear"/>
        <w:spacing w:after="120" w:before="120" w:line="360" w:lineRule="auto"/>
        <w:ind w:left="851" w:firstLine="0"/>
        <w:rPr>
          <w:rFonts w:ascii="Calibri" w:cs="Calibri" w:eastAsia="Calibri" w:hAnsi="Calibri"/>
        </w:rPr>
      </w:pPr>
      <w:r w:rsidDel="00000000" w:rsidR="00000000" w:rsidRPr="00000000">
        <w:rPr>
          <w:rFonts w:ascii="Calibri" w:cs="Calibri" w:eastAsia="Calibri" w:hAnsi="Calibri"/>
          <w:b w:val="1"/>
          <w:rtl w:val="0"/>
        </w:rPr>
        <w:t xml:space="preserve">CLÁUSULA DÉCIMA QUINTA - DO FORO</w:t>
      </w:r>
      <w:r w:rsidDel="00000000" w:rsidR="00000000" w:rsidRPr="00000000">
        <w:rPr>
          <w:rtl w:val="0"/>
        </w:rPr>
      </w:r>
    </w:p>
    <w:p w:rsidR="00000000" w:rsidDel="00000000" w:rsidP="00000000" w:rsidRDefault="00000000" w:rsidRPr="00000000" w14:paraId="000000D9">
      <w:pPr>
        <w:numPr>
          <w:ilvl w:val="1"/>
          <w:numId w:val="13"/>
        </w:num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 eleito o foro da Fazenda Pública da Comarca da Capital do Estado de São Paulo para dirimir quaisquer controvérsias do presente ajuste.</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134"/>
        </w:tabs>
        <w:spacing w:after="120" w:before="120" w:line="360" w:lineRule="auto"/>
        <w:ind w:left="851" w:firstLine="0"/>
        <w:jc w:val="both"/>
        <w:rPr>
          <w:rFonts w:ascii="Calibri" w:cs="Calibri" w:eastAsia="Calibri" w:hAnsi="Calibri"/>
        </w:rPr>
      </w:pPr>
      <w:r w:rsidDel="00000000" w:rsidR="00000000" w:rsidRPr="00000000">
        <w:rPr>
          <w:rFonts w:ascii="Calibri" w:cs="Calibri" w:eastAsia="Calibri" w:hAnsi="Calibri"/>
          <w:color w:val="000000"/>
          <w:rtl w:val="0"/>
        </w:rPr>
        <w:t xml:space="preserve">E para firmeza e validade de tudo quanto ficou estabelecido, lavrou-se o presente Termo de Contrato, em 02 (duas) vias de igual teor, o qual depois de lido e achado conforme, vai assinado e rubricado pelas partes contratantes e duas testemunhas presentes ao ato.</w:t>
      </w:r>
      <w:r w:rsidDel="00000000" w:rsidR="00000000" w:rsidRPr="00000000">
        <w:rPr>
          <w:rtl w:val="0"/>
        </w:rPr>
      </w:r>
    </w:p>
    <w:p w:rsidR="00000000" w:rsidDel="00000000" w:rsidP="00000000" w:rsidRDefault="00000000" w:rsidRPr="00000000" w14:paraId="000000DB">
      <w:pPr>
        <w:spacing w:after="120" w:before="120" w:line="360" w:lineRule="auto"/>
        <w:ind w:left="851" w:firstLine="0"/>
        <w:jc w:val="center"/>
        <w:rPr>
          <w:rFonts w:ascii="Calibri" w:cs="Calibri" w:eastAsia="Calibri" w:hAnsi="Calibri"/>
        </w:rPr>
      </w:pPr>
      <w:r w:rsidDel="00000000" w:rsidR="00000000" w:rsidRPr="00000000">
        <w:rPr>
          <w:rFonts w:ascii="Calibri" w:cs="Calibri" w:eastAsia="Calibri" w:hAnsi="Calibri"/>
          <w:rtl w:val="0"/>
        </w:rPr>
        <w:t xml:space="preserve">São Paulo, dd de mmm de aaaa.</w:t>
      </w:r>
    </w:p>
    <w:p w:rsidR="00000000" w:rsidDel="00000000" w:rsidP="00000000" w:rsidRDefault="00000000" w:rsidRPr="00000000" w14:paraId="000000DC">
      <w:pPr>
        <w:spacing w:after="120" w:before="120" w:line="360" w:lineRule="auto"/>
        <w:ind w:left="851" w:firstLine="0"/>
        <w:jc w:val="center"/>
        <w:rPr>
          <w:rFonts w:ascii="Calibri" w:cs="Calibri" w:eastAsia="Calibri" w:hAnsi="Calibri"/>
        </w:rPr>
      </w:pPr>
      <w:r w:rsidDel="00000000" w:rsidR="00000000" w:rsidRPr="00000000">
        <w:rPr>
          <w:rFonts w:ascii="Calibri" w:cs="Calibri" w:eastAsia="Calibri" w:hAnsi="Calibri"/>
          <w:b w:val="1"/>
          <w:rtl w:val="0"/>
        </w:rPr>
        <w:t xml:space="preserve">SECRETARIA MUNICIPAL DAS SUBPREFEITURAS - SMSUB</w:t>
      </w:r>
      <w:r w:rsidDel="00000000" w:rsidR="00000000" w:rsidRPr="00000000">
        <w:rPr>
          <w:rtl w:val="0"/>
        </w:rPr>
      </w:r>
    </w:p>
    <w:p w:rsidR="00000000" w:rsidDel="00000000" w:rsidP="00000000" w:rsidRDefault="00000000" w:rsidRPr="00000000" w14:paraId="000000DD">
      <w:pPr>
        <w:spacing w:after="120" w:before="120" w:line="360" w:lineRule="auto"/>
        <w:ind w:left="851" w:firstLine="0"/>
        <w:jc w:val="center"/>
        <w:rPr>
          <w:rFonts w:ascii="Calibri" w:cs="Calibri" w:eastAsia="Calibri" w:hAnsi="Calibri"/>
        </w:rPr>
      </w:pPr>
      <w:r w:rsidDel="00000000" w:rsidR="00000000" w:rsidRPr="00000000">
        <w:rPr>
          <w:rFonts w:ascii="Calibri" w:cs="Calibri" w:eastAsia="Calibri" w:hAnsi="Calibri"/>
          <w:b w:val="1"/>
          <w:rtl w:val="0"/>
        </w:rPr>
        <w:t xml:space="preserve">CONTRATANTE</w:t>
      </w:r>
      <w:r w:rsidDel="00000000" w:rsidR="00000000" w:rsidRPr="00000000">
        <w:rPr>
          <w:rtl w:val="0"/>
        </w:rPr>
      </w:r>
    </w:p>
    <w:p w:rsidR="00000000" w:rsidDel="00000000" w:rsidP="00000000" w:rsidRDefault="00000000" w:rsidRPr="00000000" w14:paraId="000000DE">
      <w:pPr>
        <w:spacing w:after="120" w:before="120" w:line="360" w:lineRule="auto"/>
        <w:ind w:left="851"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CONTRATADA</w:t>
      </w:r>
    </w:p>
    <w:p w:rsidR="00000000" w:rsidDel="00000000" w:rsidP="00000000" w:rsidRDefault="00000000" w:rsidRPr="00000000" w14:paraId="000000DF">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0">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1">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2">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3">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4">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5">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6">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7">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8">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9">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A">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B">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C">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D">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E">
      <w:pPr>
        <w:spacing w:after="120" w:before="120" w:line="360" w:lineRule="auto"/>
        <w:ind w:left="851"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EF">
      <w:pPr>
        <w:tabs>
          <w:tab w:val="left" w:leader="none" w:pos="1440"/>
        </w:tabs>
        <w:spacing w:after="120" w:before="120" w:line="360" w:lineRule="auto"/>
        <w:ind w:left="0" w:firstLine="0"/>
        <w:jc w:val="both"/>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17" w:top="1417" w:left="567" w:right="1701" w:header="567" w:footer="85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tabs>
        <w:tab w:val="left" w:leader="none" w:pos="1701"/>
        <w:tab w:val="left" w:leader="none" w:pos="1843"/>
      </w:tabs>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F6">
    <w:pPr>
      <w:tabs>
        <w:tab w:val="left" w:leader="none" w:pos="1701"/>
        <w:tab w:val="left" w:leader="none" w:pos="1843"/>
      </w:tabs>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PREGÃO ELETRÔNICO N° 029/SMSUB/COGEL/2024 – PROCESSO SEI Nº 6012.2024/0028226-8</w:t>
    </w:r>
  </w:p>
  <w:p w:rsidR="00000000" w:rsidDel="00000000" w:rsidP="00000000" w:rsidRDefault="00000000" w:rsidRPr="00000000" w14:paraId="000000F7">
    <w:pPr>
      <w:tabs>
        <w:tab w:val="left" w:leader="none" w:pos="1701"/>
        <w:tab w:val="left" w:leader="none" w:pos="1843"/>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8">
    <w:pPr>
      <w:tabs>
        <w:tab w:val="left" w:leader="none" w:pos="1701"/>
        <w:tab w:val="left" w:leader="none" w:pos="1843"/>
      </w:tabs>
      <w:jc w:val="right"/>
      <w:rPr>
        <w:rFonts w:ascii="Arial" w:cs="Arial" w:eastAsia="Arial" w:hAnsi="Arial"/>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ind w:left="1418" w:firstLine="0"/>
      <w:jc w:val="center"/>
      <w:rPr>
        <w:rFonts w:ascii="Courier New" w:cs="Courier New" w:eastAsia="Courier New" w:hAnsi="Courier New"/>
        <w:sz w:val="16"/>
        <w:szCs w:val="16"/>
      </w:rPr>
    </w:pPr>
    <w:r w:rsidDel="00000000" w:rsidR="00000000" w:rsidRPr="00000000">
      <w:rPr/>
      <w:drawing>
        <wp:inline distB="0" distT="0" distL="0" distR="0">
          <wp:extent cx="822960" cy="822960"/>
          <wp:effectExtent b="0" l="0" r="0" t="0"/>
          <wp:docPr descr="LOGO SUBPREFEITURAS 2.jpg" id="1237511120" name="image1.jpg"/>
          <a:graphic>
            <a:graphicData uri="http://schemas.openxmlformats.org/drawingml/2006/picture">
              <pic:pic>
                <pic:nvPicPr>
                  <pic:cNvPr descr="LOGO SUBPREFEITURAS 2.jpg" id="0" name="image1.jp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419"/>
        <w:tab w:val="right" w:leader="none" w:pos="8838"/>
      </w:tabs>
      <w:ind w:left="1134" w:firstLine="0"/>
      <w:jc w:val="center"/>
      <w:rPr>
        <w:rFonts w:ascii="Calibri" w:cs="Calibri" w:eastAsia="Calibri" w:hAnsi="Calibri"/>
        <w:b w:val="1"/>
        <w:smallCaps w:val="1"/>
        <w:color w:val="000000"/>
        <w:sz w:val="20"/>
        <w:szCs w:val="20"/>
      </w:rPr>
    </w:pPr>
    <w:bookmarkStart w:colFirst="0" w:colLast="0" w:name="_heading=h.z337ya" w:id="3"/>
    <w:bookmarkEnd w:id="3"/>
    <w:r w:rsidDel="00000000" w:rsidR="00000000" w:rsidRPr="00000000">
      <w:rPr>
        <w:rFonts w:ascii="Calibri" w:cs="Calibri" w:eastAsia="Calibri" w:hAnsi="Calibri"/>
        <w:b w:val="1"/>
        <w:smallCaps w:val="1"/>
        <w:color w:val="000000"/>
        <w:sz w:val="20"/>
        <w:szCs w:val="20"/>
        <w:rtl w:val="0"/>
      </w:rPr>
      <w:t xml:space="preserve">COORDENADORIA GERAL DE LICITAÇÕES E CONTRATOS - COGEL</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419"/>
        <w:tab w:val="right" w:leader="none" w:pos="8838"/>
      </w:tabs>
      <w:ind w:right="360"/>
      <w:jc w:val="center"/>
      <w:rPr>
        <w:rFonts w:ascii="Courier New" w:cs="Courier New" w:eastAsia="Courier New" w:hAnsi="Courier New"/>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ind w:left="566.9291338582675" w:firstLine="0"/>
      <w:jc w:val="center"/>
      <w:rPr/>
    </w:pPr>
    <w:r w:rsidDel="00000000" w:rsidR="00000000" w:rsidRPr="00000000">
      <w:rPr/>
      <w:drawing>
        <wp:inline distB="0" distT="0" distL="0" distR="0">
          <wp:extent cx="822960" cy="822960"/>
          <wp:effectExtent b="0" l="0" r="0" t="0"/>
          <wp:docPr descr="LOGO SUBPREFEITURAS 2.jpg" id="1237511119" name="image1.jpg"/>
          <a:graphic>
            <a:graphicData uri="http://schemas.openxmlformats.org/drawingml/2006/picture">
              <pic:pic>
                <pic:nvPicPr>
                  <pic:cNvPr descr="LOGO SUBPREFEITURAS 2.jpg" id="0" name="image1.jp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br w:type="textWrapping"/>
    </w:r>
    <w:r w:rsidDel="00000000" w:rsidR="00000000" w:rsidRPr="00000000">
      <w:rPr>
        <w:rFonts w:ascii="Calibri" w:cs="Calibri" w:eastAsia="Calibri" w:hAnsi="Calibri"/>
        <w:b w:val="1"/>
        <w:smallCaps w:val="1"/>
        <w:sz w:val="20"/>
        <w:szCs w:val="20"/>
        <w:rtl w:val="0"/>
      </w:rPr>
      <w:t xml:space="preserve">COORDENADORIA GERAL DE LICITAÇÕES E CONTRATOS - COGEL</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35244076" cy="35244076"/>
              <wp:effectExtent b="0" l="0" r="0" t="0"/>
              <wp:wrapNone/>
              <wp:docPr id="1237511118" name=""/>
              <a:graphic>
                <a:graphicData uri="http://schemas.microsoft.com/office/word/2010/wordprocessingShape">
                  <wps:wsp>
                    <wps:cNvSpPr/>
                    <wps:cNvPr id="2" name="Shape 2"/>
                    <wps:spPr>
                      <a:xfrm rot="-2700000">
                        <a:off x="1941448" y="2807498"/>
                        <a:ext cx="6809105" cy="194500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7e6e6"/>
                              <w:sz w:val="144"/>
                              <w:vertAlign w:val="baseline"/>
                            </w:rPr>
                            <w:t xml:space="preserve">MINUTA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35244076" cy="35244076"/>
              <wp:effectExtent b="0" l="0" r="0" t="0"/>
              <wp:wrapNone/>
              <wp:docPr id="12375111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5244076" cy="3524407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840" w:hanging="36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4">
    <w:lvl w:ilvl="0">
      <w:start w:val="11"/>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6">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7">
    <w:lvl w:ilvl="0">
      <w:start w:val="10"/>
      <w:numFmt w:val="decimal"/>
      <w:lvlText w:val="%1."/>
      <w:lvlJc w:val="left"/>
      <w:pPr>
        <w:ind w:left="480" w:hanging="480"/>
      </w:pPr>
      <w:rPr>
        <w:b w:val="1"/>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8">
    <w:lvl w:ilvl="0">
      <w:start w:val="3"/>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9">
    <w:lvl w:ilvl="0">
      <w:start w:val="4"/>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4"/>
      <w:numFmt w:val="decimal"/>
      <w:lvlText w:val="%1."/>
      <w:lvlJc w:val="left"/>
      <w:pPr>
        <w:ind w:left="480" w:hanging="480"/>
      </w:pPr>
      <w:rPr>
        <w:b w:val="1"/>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12">
    <w:lvl w:ilvl="0">
      <w:start w:val="13"/>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3">
    <w:lvl w:ilvl="0">
      <w:start w:val="15"/>
      <w:numFmt w:val="decimal"/>
      <w:lvlText w:val="%1."/>
      <w:lvlJc w:val="left"/>
      <w:pPr>
        <w:ind w:left="480" w:hanging="480"/>
      </w:pPr>
      <w:rPr>
        <w:b w:val="1"/>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4">
    <w:lvl w:ilvl="0">
      <w:start w:val="12"/>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lvl w:ilvl="0">
      <w:start w:val="1"/>
      <w:numFmt w:val="decimal"/>
      <w:lvlText w:val="%1."/>
      <w:lvlJc w:val="left"/>
      <w:pPr>
        <w:ind w:left="1140" w:hanging="1140"/>
      </w:pPr>
      <w:rPr>
        <w:b w:val="1"/>
      </w:rPr>
    </w:lvl>
    <w:lvl w:ilvl="1">
      <w:start w:val="1"/>
      <w:numFmt w:val="decimal"/>
      <w:lvlText w:val="%1.%2."/>
      <w:lvlJc w:val="left"/>
      <w:pPr>
        <w:ind w:left="1140" w:hanging="1140"/>
      </w:pPr>
      <w:rPr>
        <w:b w:val="1"/>
      </w:rPr>
    </w:lvl>
    <w:lvl w:ilvl="2">
      <w:start w:val="1"/>
      <w:numFmt w:val="decimal"/>
      <w:lvlText w:val="%1.%2.%3."/>
      <w:lvlJc w:val="left"/>
      <w:pPr>
        <w:ind w:left="1140" w:hanging="1140"/>
      </w:pPr>
      <w:rPr>
        <w:b w:val="1"/>
      </w:rPr>
    </w:lvl>
    <w:lvl w:ilvl="3">
      <w:start w:val="1"/>
      <w:numFmt w:val="decimal"/>
      <w:lvlText w:val="%1.%2.%3.%4."/>
      <w:lvlJc w:val="left"/>
      <w:pPr>
        <w:ind w:left="1140" w:hanging="1140"/>
      </w:pPr>
      <w:rPr>
        <w:b w:val="1"/>
      </w:rPr>
    </w:lvl>
    <w:lvl w:ilvl="4">
      <w:start w:val="1"/>
      <w:numFmt w:val="decimal"/>
      <w:lvlText w:val="%1.%2.%3.%4.%5."/>
      <w:lvlJc w:val="left"/>
      <w:pPr>
        <w:ind w:left="1140" w:hanging="1140"/>
      </w:pPr>
      <w:rPr>
        <w:b w:val="1"/>
      </w:rPr>
    </w:lvl>
    <w:lvl w:ilvl="5">
      <w:start w:val="1"/>
      <w:numFmt w:val="decimal"/>
      <w:lvlText w:val="%1.%2.%3.%4.%5.%6."/>
      <w:lvlJc w:val="left"/>
      <w:pPr>
        <w:ind w:left="1140" w:hanging="114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6">
    <w:lvl w:ilvl="0">
      <w:start w:val="5"/>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7">
    <w:lvl w:ilvl="0">
      <w:start w:val="2"/>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1494" w:hanging="360"/>
    </w:pPr>
    <w:rPr>
      <w:rFonts w:ascii="Garamond" w:cs="Garamond" w:eastAsia="Garamond" w:hAnsi="Garamond"/>
      <w:b w:val="1"/>
      <w:u w:val="single"/>
    </w:rPr>
  </w:style>
  <w:style w:type="paragraph" w:styleId="Heading2">
    <w:name w:val="heading 2"/>
    <w:basedOn w:val="Normal"/>
    <w:next w:val="Normal"/>
    <w:pPr>
      <w:keepNext w:val="1"/>
      <w:spacing w:after="60" w:before="240" w:lineRule="auto"/>
      <w:ind w:left="2214" w:hanging="360"/>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2934" w:hanging="180"/>
    </w:pPr>
    <w:rPr>
      <w:rFonts w:ascii="Arial" w:cs="Arial" w:eastAsia="Arial" w:hAnsi="Arial"/>
      <w:b w:val="1"/>
      <w:sz w:val="26"/>
      <w:szCs w:val="26"/>
    </w:rPr>
  </w:style>
  <w:style w:type="paragraph" w:styleId="Heading4">
    <w:name w:val="heading 4"/>
    <w:basedOn w:val="Normal"/>
    <w:next w:val="Normal"/>
    <w:pPr>
      <w:keepNext w:val="1"/>
      <w:spacing w:line="480" w:lineRule="auto"/>
      <w:ind w:left="3654" w:hanging="360"/>
      <w:jc w:val="both"/>
    </w:pPr>
    <w:rPr>
      <w:rFonts w:ascii="Arial" w:cs="Arial" w:eastAsia="Arial" w:hAnsi="Arial"/>
      <w:b w:val="1"/>
    </w:rPr>
  </w:style>
  <w:style w:type="paragraph" w:styleId="Heading5">
    <w:name w:val="heading 5"/>
    <w:basedOn w:val="Normal"/>
    <w:next w:val="Normal"/>
    <w:pPr>
      <w:spacing w:after="60" w:before="240" w:lineRule="auto"/>
      <w:ind w:left="4374" w:hanging="360"/>
    </w:pPr>
    <w:rPr>
      <w:rFonts w:ascii="Garamond" w:cs="Garamond" w:eastAsia="Garamond" w:hAnsi="Garamond"/>
      <w:b w:val="1"/>
      <w:i w:val="1"/>
      <w:sz w:val="26"/>
      <w:szCs w:val="26"/>
    </w:rPr>
  </w:style>
  <w:style w:type="paragraph" w:styleId="Heading6">
    <w:name w:val="heading 6"/>
    <w:basedOn w:val="Normal"/>
    <w:next w:val="Normal"/>
    <w:pPr>
      <w:spacing w:after="60" w:before="240" w:lineRule="auto"/>
      <w:ind w:left="5094" w:hanging="18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pPr>
      <w:keepNext w:val="1"/>
      <w:numPr>
        <w:ilvl w:val="6"/>
        <w:numId w:val="1"/>
      </w:numPr>
      <w:tabs>
        <w:tab w:val="left" w:pos="7275"/>
      </w:tabs>
      <w:spacing w:after="120" w:before="120"/>
      <w:jc w:val="both"/>
      <w:outlineLvl w:val="6"/>
    </w:pPr>
    <w:rPr>
      <w:rFonts w:ascii="Arial" w:cs="Arial" w:hAnsi="Arial"/>
      <w:bCs w:val="1"/>
      <w:sz w:val="22"/>
      <w:u w:val="single"/>
    </w:rPr>
  </w:style>
  <w:style w:type="paragraph" w:styleId="Ttulo8">
    <w:name w:val="heading 8"/>
    <w:basedOn w:val="Normal"/>
    <w:next w:val="Normal"/>
    <w:qFormat w:val="1"/>
    <w:pPr>
      <w:keepNext w:val="1"/>
      <w:numPr>
        <w:ilvl w:val="7"/>
        <w:numId w:val="1"/>
      </w:numPr>
      <w:jc w:val="center"/>
      <w:outlineLvl w:val="7"/>
    </w:pPr>
    <w:rPr>
      <w:rFonts w:ascii="Arial" w:cs="Arial" w:hAnsi="Arial"/>
      <w:b w:val="1"/>
      <w:bCs w:val="1"/>
      <w:sz w:val="32"/>
      <w:szCs w:val="32"/>
    </w:rPr>
  </w:style>
  <w:style w:type="paragraph" w:styleId="Ttulo9">
    <w:name w:val="heading 9"/>
    <w:basedOn w:val="Normal"/>
    <w:next w:val="Normal"/>
    <w:qFormat w:val="1"/>
    <w:pPr>
      <w:keepNext w:val="1"/>
      <w:numPr>
        <w:ilvl w:val="8"/>
        <w:numId w:val="1"/>
      </w:numPr>
      <w:tabs>
        <w:tab w:val="left" w:pos="709"/>
      </w:tabs>
      <w:ind w:left="426"/>
      <w:jc w:val="both"/>
      <w:outlineLvl w:val="8"/>
    </w:pPr>
    <w:rPr>
      <w:rFonts w:ascii="Arial" w:cs="Arial" w:hAnsi="Arial"/>
      <w:b w:val="1"/>
      <w:color w:val="000000"/>
      <w:sz w:val="22"/>
      <w:szCs w:val="22"/>
      <w:u w:val="single"/>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WW8Num1z0" w:customStyle="1">
    <w:name w:val="WW8Num1z0"/>
    <w:rPr>
      <w:rFonts w:hint="default"/>
      <w:b w:val="1"/>
      <w:i w:val="0"/>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rPr>
  </w:style>
  <w:style w:type="character" w:styleId="WW8Num2z1" w:customStyle="1">
    <w:name w:val="WW8Num2z1"/>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hint="default"/>
    </w:rPr>
  </w:style>
  <w:style w:type="character" w:styleId="WW8Num3z1" w:customStyle="1">
    <w:name w:val="WW8Num3z1"/>
    <w:rPr>
      <w:rFonts w:hint="default"/>
      <w:b w:val="1"/>
    </w:rPr>
  </w:style>
  <w:style w:type="character" w:styleId="WW8Num4z0" w:customStyle="1">
    <w:name w:val="WW8Num4z0"/>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rPr>
      <w:rFonts w:hint="default"/>
    </w:rPr>
  </w:style>
  <w:style w:type="character" w:styleId="WW8Num6z0" w:customStyle="1">
    <w:name w:val="WW8Num6z0"/>
    <w:rPr>
      <w:rFonts w:hint="default"/>
      <w:b w:val="1"/>
      <w:i w:val="0"/>
      <w:strike w:val="0"/>
      <w:dstrike w:val="0"/>
      <w:position w:val="0"/>
      <w:sz w:val="24"/>
      <w:vertAlign w:val="baseline"/>
      <w14:shadow w14:algn="none">
        <w14:srgbClr w14:val="000000"/>
      </w14:shadow>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rPr>
      <w:rFonts w:hint="default"/>
    </w:rPr>
  </w:style>
  <w:style w:type="character" w:styleId="WW8Num7z2" w:customStyle="1">
    <w:name w:val="WW8Num7z2"/>
    <w:rPr>
      <w:rFonts w:hint="default"/>
      <w:b w:val="1"/>
    </w:rPr>
  </w:style>
  <w:style w:type="character" w:styleId="WW8Num8z0" w:customStyle="1">
    <w:name w:val="WW8Num8z0"/>
    <w:rPr>
      <w:rFonts w:ascii="Symbol" w:cs="Symbol" w:hAnsi="Symbol"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rPr>
      <w:rFonts w:hint="default"/>
      <w:b w:val="1"/>
    </w:rPr>
  </w:style>
  <w:style w:type="character" w:styleId="WW8Num11z0" w:customStyle="1">
    <w:name w:val="WW8Num11z0"/>
  </w:style>
  <w:style w:type="character" w:styleId="WW8Num11z1" w:customStyle="1">
    <w:name w:val="WW8Num11z1"/>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rFonts w:cs="Calibri" w:hint="default"/>
      <w:b w:val="1"/>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ascii="Wingdings" w:cs="Wingdings" w:hAnsi="Wingdings" w:hint="default"/>
    </w:rPr>
  </w:style>
  <w:style w:type="character" w:styleId="WW8Num13z1" w:customStyle="1">
    <w:name w:val="WW8Num13z1"/>
    <w:rPr>
      <w:rFonts w:ascii="Courier New" w:cs="Courier New" w:hAnsi="Courier New" w:hint="default"/>
    </w:rPr>
  </w:style>
  <w:style w:type="character" w:styleId="WW8Num13z3" w:customStyle="1">
    <w:name w:val="WW8Num13z3"/>
    <w:rPr>
      <w:rFonts w:ascii="Symbol" w:cs="Symbol" w:hAnsi="Symbol" w:hint="default"/>
    </w:rPr>
  </w:style>
  <w:style w:type="character" w:styleId="WW8Num14z0" w:customStyle="1">
    <w:name w:val="WW8Num14z0"/>
    <w:rPr>
      <w:rFonts w:ascii="Symbol" w:cs="Symbol" w:hAnsi="Symbol" w:hint="default"/>
    </w:rPr>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rPr>
      <w:rFonts w:ascii="Arial" w:cs="Arial" w:hAnsi="Arial" w:hint="default"/>
      <w:sz w:val="22"/>
    </w:rPr>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rFonts w:hint="default"/>
      <w:b w:val="1"/>
      <w:color w:val="000000"/>
    </w:rPr>
  </w:style>
  <w:style w:type="character" w:styleId="WW8Num16z1" w:customStyle="1">
    <w:name w:val="WW8Num16z1"/>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rPr>
      <w:rFonts w:ascii="Symbol" w:cs="Symbol" w:hAnsi="Symbol" w:hint="default"/>
    </w:rPr>
  </w:style>
  <w:style w:type="character" w:styleId="WW8Num17z1" w:customStyle="1">
    <w:name w:val="WW8Num17z1"/>
    <w:rPr>
      <w:rFonts w:ascii="Courier New" w:cs="Courier New" w:hAnsi="Courier New" w:hint="default"/>
    </w:rPr>
  </w:style>
  <w:style w:type="character" w:styleId="WW8Num17z2" w:customStyle="1">
    <w:name w:val="WW8Num17z2"/>
    <w:rPr>
      <w:rFonts w:ascii="Wingdings" w:cs="Wingdings" w:hAnsi="Wingdings" w:hint="default"/>
    </w:rPr>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19z1" w:customStyle="1">
    <w:name w:val="WW8Num19z1"/>
    <w:rPr>
      <w:rFonts w:hint="default"/>
      <w:b w:val="1"/>
    </w:rPr>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rPr>
      <w:rFonts w:cs="Calibri" w:hint="default"/>
      <w:b w:val="1"/>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b w:val="0"/>
      <w:i w:val="0"/>
      <w:strike w:val="0"/>
      <w:dstrike w:val="0"/>
      <w:position w:val="0"/>
      <w:sz w:val="24"/>
      <w:vertAlign w:val="baseline"/>
      <w14:shadow w14:algn="none">
        <w14:srgbClr w14:val="000000"/>
      </w14:shadow>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Fontepargpadro1" w:customStyle="1">
    <w:name w:val="Fonte parág. padrão1"/>
  </w:style>
  <w:style w:type="character" w:styleId="Hyperlink">
    <w:name w:val="Hyperlink"/>
    <w:rPr>
      <w:color w:val="0000ff"/>
      <w:u w:val="single"/>
    </w:rPr>
  </w:style>
  <w:style w:type="character" w:styleId="Nmerodepgina">
    <w:name w:val="page number"/>
    <w:basedOn w:val="Fontepargpadro1"/>
  </w:style>
  <w:style w:type="character" w:styleId="Forte">
    <w:name w:val="Strong"/>
    <w:uiPriority w:val="22"/>
    <w:qFormat w:val="1"/>
    <w:rPr>
      <w:b w:val="1"/>
      <w:bCs w:val="1"/>
    </w:rPr>
  </w:style>
  <w:style w:type="character" w:styleId="d729180" w:customStyle="1">
    <w:name w:val="d729180"/>
    <w:rPr>
      <w:rFonts w:ascii="Arial" w:cs="Arial" w:hAnsi="Arial"/>
      <w:color w:val="000000"/>
      <w:sz w:val="20"/>
      <w:szCs w:val="20"/>
    </w:rPr>
  </w:style>
  <w:style w:type="character" w:styleId="N" w:customStyle="1">
    <w:name w:val="N"/>
    <w:rPr>
      <w:b w:val="1"/>
      <w:bCs w:val="1"/>
    </w:rPr>
  </w:style>
  <w:style w:type="character" w:styleId="RecuodecorpodetextoChar" w:customStyle="1">
    <w:name w:val="Recuo de corpo de texto Char"/>
    <w:rPr>
      <w:sz w:val="24"/>
    </w:rPr>
  </w:style>
  <w:style w:type="character" w:styleId="CorpodetextoChar" w:customStyle="1">
    <w:name w:val="Corpo de texto Char"/>
    <w:rPr>
      <w:sz w:val="24"/>
    </w:rPr>
  </w:style>
  <w:style w:type="character" w:styleId="TextodebaloChar" w:customStyle="1">
    <w:name w:val="Texto de balão Char"/>
    <w:rPr>
      <w:rFonts w:ascii="Tahoma" w:cs="Tahoma" w:hAnsi="Tahoma"/>
      <w:sz w:val="16"/>
      <w:szCs w:val="16"/>
    </w:rPr>
  </w:style>
  <w:style w:type="character" w:styleId="Refdecomentrio1" w:customStyle="1">
    <w:name w:val="Ref. de comentário1"/>
    <w:rPr>
      <w:sz w:val="16"/>
      <w:szCs w:val="16"/>
    </w:rPr>
  </w:style>
  <w:style w:type="character" w:styleId="TextodecomentrioChar" w:customStyle="1">
    <w:name w:val="Texto de comentário Char"/>
    <w:basedOn w:val="Fontepargpadro1"/>
  </w:style>
  <w:style w:type="character" w:styleId="AssuntodocomentrioChar" w:customStyle="1">
    <w:name w:val="Assunto do comentário Char"/>
    <w:rPr>
      <w:b w:val="1"/>
      <w:bCs w:val="1"/>
    </w:rPr>
  </w:style>
  <w:style w:type="character" w:styleId="MenoPendente1" w:customStyle="1">
    <w:name w:val="Menção Pendente1"/>
    <w:rPr>
      <w:color w:val="605e5c"/>
      <w:shd w:color="auto" w:fill="e1dfdd" w:val="clear"/>
    </w:rPr>
  </w:style>
  <w:style w:type="character" w:styleId="nfase">
    <w:name w:val="Emphasis"/>
    <w:qFormat w:val="1"/>
    <w:rPr>
      <w:i w:val="1"/>
      <w:iCs w:val="1"/>
    </w:rPr>
  </w:style>
  <w:style w:type="character" w:styleId="Fontepargpadro2" w:customStyle="1">
    <w:name w:val="Fonte parág. padrão2"/>
  </w:style>
  <w:style w:type="character" w:styleId="HiperlinkVisitado">
    <w:name w:val="FollowedHyperlink"/>
    <w:basedOn w:val="Fontepargpadro2"/>
    <w:rPr>
      <w:color w:val="800080"/>
      <w:u w:val="single"/>
    </w:rPr>
  </w:style>
  <w:style w:type="character" w:styleId="ListLabel480" w:customStyle="1">
    <w:name w:val="ListLabel 480"/>
    <w:rPr>
      <w:b w:val="1"/>
    </w:rPr>
  </w:style>
  <w:style w:type="character" w:styleId="ListLabel481" w:customStyle="1">
    <w:name w:val="ListLabel 481"/>
    <w:rPr>
      <w:b w:val="0"/>
      <w:i w:val="0"/>
      <w:strike w:val="0"/>
      <w:dstrike w:val="0"/>
      <w:color w:val="auto"/>
      <w:sz w:val="20"/>
      <w:szCs w:val="20"/>
      <w:u w:val="none"/>
    </w:rPr>
  </w:style>
  <w:style w:type="character" w:styleId="ListLabel482" w:customStyle="1">
    <w:name w:val="ListLabel 482"/>
    <w:rPr>
      <w:rFonts w:ascii="Arial" w:cs="Arial" w:hAnsi="Arial"/>
      <w:b w:val="0"/>
      <w:i w:val="0"/>
      <w:strike w:val="0"/>
      <w:dstrike w:val="0"/>
      <w:color w:val="auto"/>
      <w:sz w:val="20"/>
      <w:szCs w:val="20"/>
    </w:rPr>
  </w:style>
  <w:style w:type="character" w:styleId="ListLabel15" w:customStyle="1">
    <w:name w:val="ListLabel 15"/>
    <w:rPr>
      <w:b w:val="1"/>
    </w:rPr>
  </w:style>
  <w:style w:type="character" w:styleId="ListLabel16" w:customStyle="1">
    <w:name w:val="ListLabel 16"/>
    <w:rPr>
      <w:b w:val="0"/>
      <w:i w:val="0"/>
      <w:strike w:val="0"/>
      <w:dstrike w:val="0"/>
      <w:color w:val="auto"/>
      <w:sz w:val="20"/>
      <w:szCs w:val="20"/>
      <w:u w:val="none"/>
    </w:rPr>
  </w:style>
  <w:style w:type="character" w:styleId="ListLabel17" w:customStyle="1">
    <w:name w:val="ListLabel 17"/>
    <w:rPr>
      <w:rFonts w:ascii="Arial" w:cs="Arial" w:hAnsi="Arial"/>
      <w:b w:val="0"/>
      <w:i w:val="0"/>
      <w:strike w:val="0"/>
      <w:dstrike w:val="0"/>
      <w:color w:val="auto"/>
      <w:sz w:val="20"/>
      <w:szCs w:val="20"/>
    </w:rPr>
  </w:style>
  <w:style w:type="character" w:styleId="ListLabel483" w:customStyle="1">
    <w:name w:val="ListLabel 483"/>
    <w:rPr>
      <w:b w:val="1"/>
    </w:rPr>
  </w:style>
  <w:style w:type="character" w:styleId="ListLabel484" w:customStyle="1">
    <w:name w:val="ListLabel 484"/>
    <w:rPr>
      <w:b w:val="0"/>
      <w:i w:val="0"/>
      <w:strike w:val="0"/>
      <w:dstrike w:val="0"/>
      <w:color w:val="auto"/>
      <w:sz w:val="20"/>
      <w:szCs w:val="20"/>
      <w:u w:val="none"/>
    </w:rPr>
  </w:style>
  <w:style w:type="character" w:styleId="ListLabel485" w:customStyle="1">
    <w:name w:val="ListLabel 485"/>
    <w:rPr>
      <w:rFonts w:ascii="Arial" w:cs="Arial" w:hAnsi="Arial"/>
      <w:b w:val="0"/>
      <w:i w:val="0"/>
      <w:strike w:val="0"/>
      <w:dstrike w:val="0"/>
      <w:color w:val="auto"/>
      <w:sz w:val="20"/>
      <w:szCs w:val="20"/>
    </w:rPr>
  </w:style>
  <w:style w:type="paragraph" w:styleId="Ttulo10" w:customStyle="1">
    <w:name w:val="Título1"/>
    <w:basedOn w:val="Normal"/>
    <w:next w:val="Corpodetexto"/>
    <w:pPr>
      <w:jc w:val="center"/>
    </w:pPr>
    <w:rPr>
      <w:b w:val="1"/>
      <w:sz w:val="32"/>
      <w:szCs w:val="20"/>
    </w:rPr>
  </w:style>
  <w:style w:type="paragraph" w:styleId="Corpodetexto">
    <w:name w:val="Body Text"/>
    <w:basedOn w:val="Normal"/>
    <w:pPr>
      <w:tabs>
        <w:tab w:val="left" w:pos="993"/>
      </w:tabs>
      <w:jc w:val="both"/>
    </w:pPr>
    <w:rPr>
      <w:szCs w:val="20"/>
      <w:lang w:val="x-none"/>
    </w:rPr>
  </w:style>
  <w:style w:type="paragraph" w:styleId="Lista">
    <w:name w:val="List"/>
    <w:basedOn w:val="Normal"/>
    <w:pPr>
      <w:ind w:left="283" w:hanging="283"/>
    </w:pPr>
    <w:rPr>
      <w:rFonts w:ascii="MS Sans Serif" w:cs="MS Sans Serif" w:hAnsi="MS Sans Serif"/>
      <w:sz w:val="20"/>
      <w:szCs w:val="20"/>
    </w:rPr>
  </w:style>
  <w:style w:type="paragraph" w:styleId="Legenda">
    <w:name w:val="caption"/>
    <w:basedOn w:val="Normal"/>
    <w:qFormat w:val="1"/>
    <w:pPr>
      <w:suppressLineNumbers w:val="1"/>
      <w:spacing w:after="120" w:before="120"/>
    </w:pPr>
    <w:rPr>
      <w:rFonts w:cs="Arial"/>
      <w:i w:val="1"/>
      <w:iCs w:val="1"/>
    </w:rPr>
  </w:style>
  <w:style w:type="paragraph" w:styleId="ndice" w:customStyle="1">
    <w:name w:val="Índice"/>
    <w:basedOn w:val="Normal"/>
    <w:pPr>
      <w:suppressLineNumbers w:val="1"/>
    </w:pPr>
    <w:rPr>
      <w:rFonts w:cs="Arial"/>
    </w:rPr>
  </w:style>
  <w:style w:type="paragraph" w:styleId="CabealhoeRodap" w:customStyle="1">
    <w:name w:val="Cabeçalho e Rodapé"/>
    <w:basedOn w:val="Normal"/>
    <w:pPr>
      <w:suppressLineNumbers w:val="1"/>
      <w:tabs>
        <w:tab w:val="center" w:pos="4819"/>
        <w:tab w:val="right" w:pos="9638"/>
      </w:tabs>
    </w:p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DefaultText" w:customStyle="1">
    <w:name w:val="Default Text"/>
    <w:basedOn w:val="Normal"/>
    <w:rPr>
      <w:szCs w:val="20"/>
    </w:rPr>
  </w:style>
  <w:style w:type="paragraph" w:styleId="Recuodecorpodetexto31" w:customStyle="1">
    <w:name w:val="Recuo de corpo de texto 31"/>
    <w:basedOn w:val="Normal"/>
    <w:pPr>
      <w:ind w:firstLine="567"/>
      <w:jc w:val="both"/>
    </w:pPr>
    <w:rPr>
      <w:rFonts w:ascii="Arial" w:cs="Arial" w:hAnsi="Arial"/>
      <w:sz w:val="22"/>
      <w:szCs w:val="20"/>
    </w:rPr>
  </w:style>
  <w:style w:type="paragraph" w:styleId="Corpodetexto31" w:customStyle="1">
    <w:name w:val="Corpo de texto 31"/>
    <w:basedOn w:val="Normal"/>
    <w:pPr>
      <w:ind w:right="-1012"/>
      <w:jc w:val="both"/>
    </w:pPr>
    <w:rPr>
      <w:rFonts w:ascii="Arial" w:cs="Arial" w:hAnsi="Arial"/>
      <w:b w:val="1"/>
    </w:rPr>
  </w:style>
  <w:style w:type="paragraph" w:styleId="Textoembloco1" w:customStyle="1">
    <w:name w:val="Texto em bloco1"/>
    <w:basedOn w:val="Normal"/>
    <w:pPr>
      <w:ind w:left="851" w:right="43" w:hanging="284"/>
      <w:jc w:val="both"/>
    </w:pPr>
    <w:rPr>
      <w:szCs w:val="20"/>
    </w:rPr>
  </w:style>
  <w:style w:type="paragraph" w:styleId="Saudao1" w:customStyle="1">
    <w:name w:val="Saudação1"/>
    <w:basedOn w:val="Normal"/>
    <w:pPr>
      <w:jc w:val="both"/>
    </w:pPr>
    <w:rPr>
      <w:rFonts w:ascii="Arial" w:cs="Arial" w:hAnsi="Arial"/>
      <w:szCs w:val="20"/>
    </w:rPr>
  </w:style>
  <w:style w:type="paragraph" w:styleId="Recuodecorpodetexto">
    <w:name w:val="Body Text Indent"/>
    <w:basedOn w:val="Normal"/>
    <w:pPr>
      <w:ind w:left="1701" w:hanging="1701"/>
      <w:jc w:val="both"/>
    </w:pPr>
    <w:rPr>
      <w:szCs w:val="20"/>
      <w:lang w:val="x-none"/>
    </w:rPr>
  </w:style>
  <w:style w:type="paragraph" w:styleId="TextosemFormatao1" w:customStyle="1">
    <w:name w:val="Texto sem Formatação1"/>
    <w:basedOn w:val="Normal"/>
    <w:rPr>
      <w:rFonts w:ascii="Courier New" w:cs="Courier New" w:hAnsi="Courier New"/>
      <w:sz w:val="20"/>
      <w:szCs w:val="20"/>
    </w:rPr>
  </w:style>
  <w:style w:type="paragraph" w:styleId="Recuodecorpodetexto21" w:customStyle="1">
    <w:name w:val="Recuo de corpo de texto 21"/>
    <w:basedOn w:val="Normal"/>
    <w:pPr>
      <w:ind w:left="1260" w:hanging="720"/>
      <w:jc w:val="both"/>
    </w:pPr>
    <w:rPr>
      <w:rFonts w:ascii="Arial" w:cs="Arial" w:hAnsi="Arial"/>
      <w:bCs w:val="1"/>
      <w:color w:val="ff6600"/>
      <w:sz w:val="22"/>
      <w:szCs w:val="22"/>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hint="eastAsia"/>
      <w:sz w:val="20"/>
      <w:szCs w:val="20"/>
    </w:rPr>
  </w:style>
  <w:style w:type="paragraph" w:styleId="Corpodetexto22" w:customStyle="1">
    <w:name w:val="Corpo de texto 22"/>
    <w:basedOn w:val="Normal"/>
    <w:pPr>
      <w:spacing w:after="120"/>
      <w:jc w:val="both"/>
    </w:pPr>
    <w:rPr>
      <w:rFonts w:ascii="Arial" w:cs="Arial" w:hAnsi="Arial"/>
      <w:color w:val="3366ff"/>
      <w:sz w:val="22"/>
      <w:szCs w:val="22"/>
    </w:rPr>
  </w:style>
  <w:style w:type="paragraph" w:styleId="NormalWeb">
    <w:name w:val="Normal (Web)"/>
    <w:basedOn w:val="Normal"/>
    <w:pPr>
      <w:spacing w:after="280" w:before="280"/>
    </w:pPr>
    <w:rPr>
      <w:rFonts w:ascii="Arial Unicode MS" w:cs="Arial Unicode MS" w:eastAsia="Arial Unicode MS" w:hAnsi="Arial Unicode MS" w:hint="eastAsia"/>
    </w:rPr>
  </w:style>
  <w:style w:type="paragraph" w:styleId="texto1" w:customStyle="1">
    <w:name w:val="texto1"/>
    <w:basedOn w:val="Normal"/>
    <w:pPr>
      <w:spacing w:after="280" w:before="280" w:line="300" w:lineRule="atLeast"/>
      <w:jc w:val="both"/>
    </w:pPr>
    <w:rPr>
      <w:rFonts w:ascii="Arial" w:cs="Arial" w:hAnsi="Arial"/>
      <w:sz w:val="17"/>
      <w:szCs w:val="17"/>
    </w:rPr>
  </w:style>
  <w:style w:type="paragraph" w:styleId="p-integra" w:customStyle="1">
    <w:name w:val="p-integra"/>
    <w:basedOn w:val="Normal"/>
    <w:pPr>
      <w:spacing w:after="280" w:before="280"/>
    </w:pPr>
    <w:rPr>
      <w:rFonts w:ascii="Arial Unicode MS" w:cs="Arial Unicode MS" w:eastAsia="Arial Unicode MS" w:hAnsi="Arial Unicode MS"/>
    </w:rPr>
  </w:style>
  <w:style w:type="paragraph" w:styleId="MapadoDocumento1" w:customStyle="1">
    <w:name w:val="Mapa do Documento1"/>
    <w:basedOn w:val="Normal"/>
    <w:pPr>
      <w:shd w:color="auto" w:fill="000080" w:val="clear"/>
    </w:pPr>
    <w:rPr>
      <w:rFonts w:ascii="Tahoma" w:cs="Tahoma" w:hAnsi="Tahoma"/>
      <w:sz w:val="20"/>
      <w:szCs w:val="20"/>
    </w:rPr>
  </w:style>
  <w:style w:type="paragraph" w:styleId="BodyText21" w:customStyle="1">
    <w:name w:val="Body Text 21"/>
    <w:basedOn w:val="Normal"/>
    <w:pPr>
      <w:jc w:val="both"/>
    </w:pPr>
    <w:rPr>
      <w:szCs w:val="20"/>
    </w:rPr>
  </w:style>
  <w:style w:type="paragraph" w:styleId="Recuodecorpodetexto22" w:customStyle="1">
    <w:name w:val="Recuo de corpo de texto 22"/>
    <w:basedOn w:val="Normal"/>
    <w:pPr>
      <w:spacing w:line="280" w:lineRule="atLeast"/>
      <w:ind w:left="567"/>
      <w:jc w:val="both"/>
    </w:pPr>
    <w:rPr>
      <w:rFonts w:ascii="Arial" w:cs="Arial" w:hAnsi="Arial"/>
      <w:szCs w:val="20"/>
    </w:rPr>
  </w:style>
  <w:style w:type="paragraph" w:styleId="BodyText25" w:customStyle="1">
    <w:name w:val="Body Text 25"/>
    <w:basedOn w:val="Normal"/>
    <w:pPr>
      <w:tabs>
        <w:tab w:val="left" w:pos="779"/>
        <w:tab w:val="left" w:pos="2480"/>
        <w:tab w:val="left" w:pos="9142"/>
      </w:tabs>
      <w:spacing w:line="280" w:lineRule="atLeast"/>
      <w:jc w:val="both"/>
    </w:pPr>
    <w:rPr>
      <w:rFonts w:ascii="Arial" w:cs="Arial" w:hAnsi="Arial"/>
      <w:b w:val="1"/>
      <w:szCs w:val="20"/>
    </w:rPr>
  </w:style>
  <w:style w:type="paragraph" w:styleId="BodyText22" w:customStyle="1">
    <w:name w:val="Body Text 22"/>
    <w:basedOn w:val="Normal"/>
    <w:pPr>
      <w:spacing w:line="280" w:lineRule="atLeast"/>
      <w:jc w:val="both"/>
    </w:pPr>
    <w:rPr>
      <w:rFonts w:ascii="Arial" w:cs="Arial" w:hAnsi="Arial"/>
      <w:sz w:val="20"/>
      <w:szCs w:val="20"/>
    </w:rPr>
  </w:style>
  <w:style w:type="paragraph" w:styleId="Recuodecorpodetexto32" w:customStyle="1">
    <w:name w:val="Recuo de corpo de texto 32"/>
    <w:basedOn w:val="Normal"/>
    <w:pPr>
      <w:ind w:left="851"/>
      <w:jc w:val="both"/>
    </w:pPr>
    <w:rPr>
      <w:rFonts w:ascii="Arial" w:cs="Arial" w:hAnsi="Arial"/>
      <w:szCs w:val="20"/>
    </w:rPr>
  </w:style>
  <w:style w:type="paragraph" w:styleId="t2" w:customStyle="1">
    <w:name w:val="t2"/>
    <w:basedOn w:val="Normal"/>
    <w:pPr>
      <w:tabs>
        <w:tab w:val="left" w:pos="360"/>
      </w:tabs>
      <w:spacing w:before="120"/>
      <w:jc w:val="both"/>
    </w:pPr>
    <w:rPr>
      <w:rFonts w:ascii="Arial" w:cs="Arial" w:hAnsi="Arial"/>
      <w:b w:val="1"/>
      <w:szCs w:val="20"/>
    </w:rPr>
  </w:style>
  <w:style w:type="paragraph" w:styleId="Corpodetexto32" w:customStyle="1">
    <w:name w:val="Corpo de texto 32"/>
    <w:basedOn w:val="Normal"/>
    <w:pPr>
      <w:jc w:val="both"/>
    </w:pPr>
    <w:rPr>
      <w:rFonts w:ascii="Arial" w:cs="Arial" w:hAnsi="Arial"/>
      <w:color w:val="000000"/>
      <w:szCs w:val="20"/>
    </w:rPr>
  </w:style>
  <w:style w:type="paragraph" w:styleId="Corpodetexto21" w:customStyle="1">
    <w:name w:val="Corpo de texto 21"/>
    <w:basedOn w:val="Normal"/>
    <w:pPr>
      <w:spacing w:line="280" w:lineRule="atLeast"/>
      <w:ind w:left="1134"/>
      <w:jc w:val="both"/>
    </w:pPr>
    <w:rPr>
      <w:rFonts w:ascii="Arial" w:cs="Arial" w:hAnsi="Arial"/>
      <w:szCs w:val="20"/>
    </w:rPr>
  </w:style>
  <w:style w:type="paragraph" w:styleId="PargrafodaLista">
    <w:name w:val="List Paragraph"/>
    <w:basedOn w:val="Normal"/>
    <w:uiPriority w:val="34"/>
    <w:qFormat w:val="1"/>
    <w:pPr>
      <w:ind w:left="708"/>
    </w:pPr>
  </w:style>
  <w:style w:type="paragraph" w:styleId="Default" w:customStyle="1">
    <w:name w:val="Default"/>
    <w:pPr>
      <w:suppressAutoHyphens w:val="1"/>
      <w:autoSpaceDE w:val="0"/>
    </w:pPr>
    <w:rPr>
      <w:rFonts w:ascii="Arial" w:cs="Arial" w:hAnsi="Arial"/>
      <w:color w:val="000000"/>
      <w:lang w:eastAsia="zh-CN"/>
    </w:rPr>
  </w:style>
  <w:style w:type="paragraph" w:styleId="Recuodecorpodetexto320" w:customStyle="1">
    <w:name w:val="Recuo de corpo de texto 32"/>
    <w:basedOn w:val="Normal"/>
    <w:pPr>
      <w:widowControl w:val="0"/>
      <w:ind w:left="1418"/>
      <w:jc w:val="both"/>
    </w:pPr>
    <w:rPr>
      <w:rFonts w:ascii="Arial" w:cs="Arial" w:hAnsi="Arial"/>
      <w:szCs w:val="20"/>
    </w:rPr>
  </w:style>
  <w:style w:type="paragraph" w:styleId="Corpodeeditalpadro" w:customStyle="1">
    <w:name w:val="Corpo de edital padrão"/>
    <w:basedOn w:val="Normal"/>
    <w:pPr>
      <w:tabs>
        <w:tab w:val="left" w:pos="850"/>
      </w:tabs>
      <w:spacing w:after="170" w:line="100" w:lineRule="atLeast"/>
      <w:jc w:val="both"/>
    </w:pPr>
    <w:rPr>
      <w:rFonts w:ascii="Arial" w:cs="Arial" w:hAnsi="Arial"/>
      <w:sz w:val="22"/>
      <w:szCs w:val="22"/>
    </w:rPr>
  </w:style>
  <w:style w:type="paragraph" w:styleId="Recuonormal1" w:customStyle="1">
    <w:name w:val="Recuo normal1"/>
    <w:basedOn w:val="Normal"/>
    <w:pPr>
      <w:spacing w:after="120" w:before="120"/>
      <w:ind w:left="708"/>
      <w:jc w:val="both"/>
    </w:pPr>
    <w:rPr>
      <w:rFonts w:ascii="Arial" w:cs="Arial" w:hAnsi="Arial"/>
      <w:sz w:val="22"/>
      <w:szCs w:val="20"/>
    </w:rPr>
  </w:style>
  <w:style w:type="paragraph" w:styleId="Textodebalo">
    <w:name w:val="Balloon Text"/>
    <w:basedOn w:val="Normal"/>
    <w:rPr>
      <w:rFonts w:ascii="Tahoma" w:cs="Tahoma" w:hAnsi="Tahoma"/>
      <w:sz w:val="16"/>
      <w:szCs w:val="16"/>
      <w:lang w:val="x-none"/>
    </w:rPr>
  </w:style>
  <w:style w:type="paragraph" w:styleId="Textodecomentrio1" w:customStyle="1">
    <w:name w:val="Texto de comentário1"/>
    <w:basedOn w:val="Normal"/>
    <w:rPr>
      <w:sz w:val="20"/>
      <w:szCs w:val="20"/>
    </w:rPr>
  </w:style>
  <w:style w:type="paragraph" w:styleId="Assuntodocomentrio">
    <w:name w:val="annotation subject"/>
    <w:basedOn w:val="Textodecomentrio1"/>
    <w:next w:val="Textodecomentrio1"/>
    <w:rPr>
      <w:b w:val="1"/>
      <w:bCs w:val="1"/>
      <w:lang w:val="x-none"/>
    </w:rPr>
  </w:style>
  <w:style w:type="paragraph" w:styleId="Reviso">
    <w:name w:val="Revision"/>
    <w:pPr>
      <w:suppressAutoHyphens w:val="1"/>
    </w:pPr>
    <w:rPr>
      <w:lang w:eastAsia="zh-CN"/>
    </w:rPr>
  </w:style>
  <w:style w:type="paragraph" w:styleId="Contedodoquadro" w:customStyle="1">
    <w:name w:val="Conteúdo do quadro"/>
    <w:basedOn w:val="Normal"/>
  </w:style>
  <w:style w:type="paragraph" w:styleId="Nivel3" w:customStyle="1">
    <w:name w:val="Nivel 3"/>
    <w:basedOn w:val="Normal"/>
    <w:pPr>
      <w:numPr>
        <w:numId w:val="4"/>
      </w:numPr>
      <w:spacing w:after="120" w:before="120" w:line="276" w:lineRule="auto"/>
      <w:ind w:left="425" w:firstLine="0"/>
      <w:jc w:val="both"/>
    </w:pPr>
    <w:rPr>
      <w:rFonts w:ascii="Arial" w:cs="Arial" w:hAnsi="Arial"/>
      <w:color w:val="000000"/>
      <w:sz w:val="20"/>
      <w:szCs w:val="20"/>
    </w:rPr>
  </w:style>
  <w:style w:type="paragraph" w:styleId="Corpodetexto210" w:customStyle="1">
    <w:name w:val="Corpo de texto 21"/>
    <w:basedOn w:val="Normal"/>
    <w:pPr>
      <w:spacing w:line="280" w:lineRule="atLeast"/>
      <w:ind w:left="1134"/>
      <w:jc w:val="both"/>
    </w:pPr>
    <w:rPr>
      <w:rFonts w:ascii="Arial" w:cs="Arial" w:eastAsia="Calibri" w:hAnsi="Arial"/>
    </w:rPr>
  </w:style>
  <w:style w:type="character" w:styleId="CabealhoChar" w:customStyle="1">
    <w:name w:val="Cabeçalho Char"/>
    <w:aliases w:val="Cabeçalho superior Char,Heading 1a Char"/>
    <w:link w:val="Cabealho"/>
    <w:uiPriority w:val="99"/>
    <w:rsid w:val="00AF03C3"/>
    <w:rPr>
      <w:sz w:val="24"/>
      <w:szCs w:val="24"/>
      <w:lang w:eastAsia="zh-CN"/>
    </w:rPr>
  </w:style>
  <w:style w:type="character" w:styleId="Refdecomentrio">
    <w:name w:val="annotation reference"/>
    <w:basedOn w:val="Fontepargpadro"/>
    <w:uiPriority w:val="99"/>
    <w:semiHidden w:val="1"/>
    <w:unhideWhenUsed w:val="1"/>
    <w:rsid w:val="00DB48E5"/>
    <w:rPr>
      <w:sz w:val="16"/>
      <w:szCs w:val="16"/>
    </w:rPr>
  </w:style>
  <w:style w:type="paragraph" w:styleId="Textodecomentrio">
    <w:name w:val="annotation text"/>
    <w:basedOn w:val="Normal"/>
    <w:link w:val="TextodecomentrioChar1"/>
    <w:uiPriority w:val="99"/>
    <w:semiHidden w:val="1"/>
    <w:unhideWhenUsed w:val="1"/>
    <w:rsid w:val="00DB48E5"/>
    <w:rPr>
      <w:sz w:val="20"/>
      <w:szCs w:val="20"/>
    </w:rPr>
  </w:style>
  <w:style w:type="character" w:styleId="TextodecomentrioChar1" w:customStyle="1">
    <w:name w:val="Texto de comentário Char1"/>
    <w:basedOn w:val="Fontepargpadro"/>
    <w:link w:val="Textodecomentrio"/>
    <w:uiPriority w:val="99"/>
    <w:semiHidden w:val="1"/>
    <w:rsid w:val="00DB48E5"/>
    <w:rPr>
      <w:lang w:eastAsia="zh-CN"/>
    </w:rPr>
  </w:style>
  <w:style w:type="table" w:styleId="Tabelacomgrade">
    <w:name w:val="Table Grid"/>
    <w:basedOn w:val="Tabelanormal"/>
    <w:uiPriority w:val="59"/>
    <w:rsid w:val="00F946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both"/>
    </w:pPr>
    <w:rPr>
      <w:rFonts w:ascii="Arial" w:cs="Arial" w:eastAsia="Arial" w:hAnsi="Arial"/>
      <w:b w:val="1"/>
      <w:color w:val="0066ff"/>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ddGGA6tW/EENWp7iu327c98jg==">CgMxLjAyCWguMWtzdjR1djIOaC55Njk2ejQzbHR4eWEyCWguMmp4c3hxaDIIaC56MzM3eWE4AHIhMVoxVkRMdHN5WTZsRWh2NERkN2dwQjc5TXVZLUFOOVRs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2024-12-05T16:20:00Z</dcterms:created>
  <dc:creator>d749276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0x010100C1BD87A427708443AE665962BB129B72</vt:lpwstr>
  </property>
</Properties>
</file>