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tabs>
          <w:tab w:val="left" w:leader="none" w:pos="1701"/>
          <w:tab w:val="left" w:leader="none" w:pos="1843"/>
        </w:tabs>
        <w:spacing w:after="120" w:before="120" w:line="36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ANEXO VII</w:t>
        <w:br w:type="textWrapping"/>
        <w:t xml:space="preserve">MINUTA DO CONTRATO </w:t>
      </w:r>
    </w:p>
    <w:p w:rsidR="00000000" w:rsidDel="00000000" w:rsidP="00000000" w:rsidRDefault="00000000" w:rsidRPr="00000000" w14:paraId="00000002">
      <w:pPr>
        <w:tabs>
          <w:tab w:val="left" w:leader="none" w:pos="1701"/>
          <w:tab w:val="left" w:leader="none" w:pos="1843"/>
        </w:tabs>
        <w:spacing w:after="120" w:before="120" w:line="360" w:lineRule="auto"/>
        <w:ind w:left="1700.7874015748032" w:right="850.2755905511822"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3">
      <w:pPr>
        <w:spacing w:after="120" w:before="120" w:line="360" w:lineRule="auto"/>
        <w:ind w:left="1700.7874015748032" w:right="850.2755905511822" w:firstLine="0"/>
        <w:jc w:val="both"/>
        <w:rPr>
          <w:rFonts w:ascii="Calibri" w:cs="Calibri" w:eastAsia="Calibri" w:hAnsi="Calibri"/>
        </w:rPr>
      </w:pPr>
      <w:r w:rsidDel="00000000" w:rsidR="00000000" w:rsidRPr="00000000">
        <w:rPr>
          <w:rFonts w:ascii="Calibri" w:cs="Calibri" w:eastAsia="Calibri" w:hAnsi="Calibri"/>
          <w:b w:val="1"/>
          <w:color w:val="000000"/>
          <w:rtl w:val="0"/>
        </w:rPr>
        <w:t xml:space="preserve">TERMO DE CONTRATO Nº </w:t>
      </w:r>
      <w:r w:rsidDel="00000000" w:rsidR="00000000" w:rsidRPr="00000000">
        <w:rPr>
          <w:rFonts w:ascii="Calibri" w:cs="Calibri" w:eastAsia="Calibri" w:hAnsi="Calibri"/>
          <w:b w:val="1"/>
          <w:rtl w:val="0"/>
        </w:rPr>
        <w:t xml:space="preserve">..........</w:t>
      </w:r>
      <w:r w:rsidDel="00000000" w:rsidR="00000000" w:rsidRPr="00000000">
        <w:rPr>
          <w:rtl w:val="0"/>
        </w:rPr>
      </w:r>
    </w:p>
    <w:p w:rsidR="00000000" w:rsidDel="00000000" w:rsidP="00000000" w:rsidRDefault="00000000" w:rsidRPr="00000000" w14:paraId="00000004">
      <w:pPr>
        <w:spacing w:after="120" w:before="120" w:line="360" w:lineRule="auto"/>
        <w:ind w:left="1700.7874015748032"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 xml:space="preserve">PROCESSO ADMINISTRATIVO SEI N° </w:t>
      </w:r>
      <w:r w:rsidDel="00000000" w:rsidR="00000000" w:rsidRPr="00000000">
        <w:rPr>
          <w:rFonts w:ascii="Calibri" w:cs="Calibri" w:eastAsia="Calibri" w:hAnsi="Calibri"/>
          <w:rtl w:val="0"/>
        </w:rPr>
        <w:t xml:space="preserve">6012.2025/0005022-9</w:t>
      </w:r>
      <w:r w:rsidDel="00000000" w:rsidR="00000000" w:rsidRPr="00000000">
        <w:rPr>
          <w:rtl w:val="0"/>
        </w:rPr>
      </w:r>
    </w:p>
    <w:p w:rsidR="00000000" w:rsidDel="00000000" w:rsidP="00000000" w:rsidRDefault="00000000" w:rsidRPr="00000000" w14:paraId="00000005">
      <w:pPr>
        <w:spacing w:after="120" w:before="120" w:line="360" w:lineRule="auto"/>
        <w:ind w:left="1700.7874015748032"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PROCESSO SEI N° ..........</w:t>
      </w:r>
      <w:r w:rsidDel="00000000" w:rsidR="00000000" w:rsidRPr="00000000">
        <w:rPr>
          <w:rtl w:val="0"/>
        </w:rPr>
      </w:r>
    </w:p>
    <w:p w:rsidR="00000000" w:rsidDel="00000000" w:rsidP="00000000" w:rsidRDefault="00000000" w:rsidRPr="00000000" w14:paraId="00000006">
      <w:pPr>
        <w:spacing w:after="120" w:before="120" w:line="360" w:lineRule="auto"/>
        <w:ind w:left="1700.7874015748032" w:right="850.2755905511822"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07">
      <w:pPr>
        <w:spacing w:after="120" w:before="120" w:line="360" w:lineRule="auto"/>
        <w:ind w:left="1700.7874015748032"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OBJETO:</w:t>
      </w:r>
      <w:r w:rsidDel="00000000" w:rsidR="00000000" w:rsidRPr="00000000">
        <w:rPr>
          <w:rFonts w:ascii="Calibri" w:cs="Calibri" w:eastAsia="Calibri" w:hAnsi="Calibri"/>
          <w:rtl w:val="0"/>
        </w:rPr>
        <w:t xml:space="preserve"> Registro de preços para o fornecimento de laje em concreto armado para boca de lobo, com dimensões: 110cm X 70cm X 8cm. Ferragem: armadura dupla, formato malha 10 X 10cm, com aço ø 8mm – ca 50 a, com 2,0 cm de recobrimento, com tolerância dimensional, conforme especificações à Prefeitura do Município de São Paulo.</w:t>
      </w:r>
    </w:p>
    <w:p w:rsidR="00000000" w:rsidDel="00000000" w:rsidP="00000000" w:rsidRDefault="00000000" w:rsidRPr="00000000" w14:paraId="00000008">
      <w:pPr>
        <w:spacing w:after="120" w:before="120" w:line="360" w:lineRule="auto"/>
        <w:ind w:left="1700.7874015748032" w:right="850.2755905511822"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09">
      <w:pPr>
        <w:spacing w:after="120" w:before="120" w:line="360" w:lineRule="auto"/>
        <w:ind w:left="1700.7874015748032"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CONTRATANTE: Prefeitura do Município de São Paulo – ........................................</w:t>
      </w:r>
      <w:r w:rsidDel="00000000" w:rsidR="00000000" w:rsidRPr="00000000">
        <w:rPr>
          <w:rtl w:val="0"/>
        </w:rPr>
      </w:r>
    </w:p>
    <w:p w:rsidR="00000000" w:rsidDel="00000000" w:rsidP="00000000" w:rsidRDefault="00000000" w:rsidRPr="00000000" w14:paraId="0000000A">
      <w:pPr>
        <w:spacing w:after="120" w:before="120" w:line="360" w:lineRule="auto"/>
        <w:ind w:left="1700.7874015748032"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CONTRATADA:</w:t>
        <w:tab/>
      </w:r>
      <w:r w:rsidDel="00000000" w:rsidR="00000000" w:rsidRPr="00000000">
        <w:rPr>
          <w:rtl w:val="0"/>
        </w:rPr>
      </w:r>
    </w:p>
    <w:p w:rsidR="00000000" w:rsidDel="00000000" w:rsidP="00000000" w:rsidRDefault="00000000" w:rsidRPr="00000000" w14:paraId="0000000B">
      <w:pPr>
        <w:spacing w:after="120" w:before="120" w:line="360" w:lineRule="auto"/>
        <w:ind w:left="1700.7874015748032"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VALOR DO CONTRATO:</w:t>
      </w:r>
      <w:r w:rsidDel="00000000" w:rsidR="00000000" w:rsidRPr="00000000">
        <w:rPr>
          <w:rtl w:val="0"/>
        </w:rPr>
      </w:r>
    </w:p>
    <w:p w:rsidR="00000000" w:rsidDel="00000000" w:rsidP="00000000" w:rsidRDefault="00000000" w:rsidRPr="00000000" w14:paraId="0000000C">
      <w:pPr>
        <w:spacing w:after="120" w:before="120" w:line="360" w:lineRule="auto"/>
        <w:ind w:left="1700.7874015748032"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DOTAÇÃO A SER ONERADA: </w:t>
      </w:r>
      <w:r w:rsidDel="00000000" w:rsidR="00000000" w:rsidRPr="00000000">
        <w:rPr>
          <w:rtl w:val="0"/>
        </w:rPr>
      </w:r>
    </w:p>
    <w:p w:rsidR="00000000" w:rsidDel="00000000" w:rsidP="00000000" w:rsidRDefault="00000000" w:rsidRPr="00000000" w14:paraId="0000000D">
      <w:pPr>
        <w:spacing w:after="120" w:before="120" w:line="360" w:lineRule="auto"/>
        <w:ind w:left="1700.7874015748032" w:right="850.2755905511822"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0E">
      <w:pPr>
        <w:spacing w:after="120" w:before="120" w:line="360" w:lineRule="auto"/>
        <w:ind w:left="1700.7874015748032" w:right="850.2755905511822" w:firstLine="0"/>
        <w:jc w:val="both"/>
        <w:rPr>
          <w:rFonts w:ascii="Calibri" w:cs="Calibri" w:eastAsia="Calibri" w:hAnsi="Calibri"/>
        </w:rPr>
      </w:pPr>
      <w:r w:rsidDel="00000000" w:rsidR="00000000" w:rsidRPr="00000000">
        <w:rPr>
          <w:rFonts w:ascii="Calibri" w:cs="Calibri" w:eastAsia="Calibri" w:hAnsi="Calibri"/>
          <w:rtl w:val="0"/>
        </w:rPr>
        <w:t xml:space="preserve">O </w:t>
      </w:r>
      <w:r w:rsidDel="00000000" w:rsidR="00000000" w:rsidRPr="00000000">
        <w:rPr>
          <w:rFonts w:ascii="Calibri" w:cs="Calibri" w:eastAsia="Calibri" w:hAnsi="Calibri"/>
          <w:b w:val="1"/>
          <w:rtl w:val="0"/>
        </w:rPr>
        <w:t xml:space="preserve">Município de São Paulo</w:t>
      </w:r>
      <w:r w:rsidDel="00000000" w:rsidR="00000000" w:rsidRPr="00000000">
        <w:rPr>
          <w:rFonts w:ascii="Calibri" w:cs="Calibri" w:eastAsia="Calibri" w:hAnsi="Calibri"/>
          <w:rtl w:val="0"/>
        </w:rPr>
        <w:t xml:space="preserve">, por meio da Secretaria Municipal das Subprefeituras, neste ato representada pela Senhora Chefe de Gabinete </w:t>
      </w:r>
      <w:r w:rsidDel="00000000" w:rsidR="00000000" w:rsidRPr="00000000">
        <w:rPr>
          <w:rFonts w:ascii="Calibri" w:cs="Calibri" w:eastAsia="Calibri" w:hAnsi="Calibri"/>
          <w:b w:val="1"/>
          <w:rtl w:val="0"/>
        </w:rPr>
        <w:t xml:space="preserve">Cintia Grecov Peres</w:t>
      </w:r>
      <w:r w:rsidDel="00000000" w:rsidR="00000000" w:rsidRPr="00000000">
        <w:rPr>
          <w:rFonts w:ascii="Calibri" w:cs="Calibri" w:eastAsia="Calibri" w:hAnsi="Calibri"/>
          <w:rtl w:val="0"/>
        </w:rPr>
        <w:t xml:space="preserve">, adiante denominada simplesmente </w:t>
      </w:r>
      <w:r w:rsidDel="00000000" w:rsidR="00000000" w:rsidRPr="00000000">
        <w:rPr>
          <w:rFonts w:ascii="Calibri" w:cs="Calibri" w:eastAsia="Calibri" w:hAnsi="Calibri"/>
          <w:b w:val="1"/>
          <w:rtl w:val="0"/>
        </w:rPr>
        <w:t xml:space="preserve">CONTRATANTE</w:t>
      </w:r>
      <w:r w:rsidDel="00000000" w:rsidR="00000000" w:rsidRPr="00000000">
        <w:rPr>
          <w:rFonts w:ascii="Calibri" w:cs="Calibri" w:eastAsia="Calibri" w:hAnsi="Calibri"/>
          <w:rtl w:val="0"/>
        </w:rPr>
        <w:t xml:space="preserve">, e a empresa …........................................................................................................., com sede na .........................................................................................., nº ............................., Bairro: .................................................. Cidade: ..................................................,  inscrita no Cadastro Nacional de Pessoas Jurídicas sob nº ........................................................................, neste ato representada por seu representante legal ............................................................................... (qualificação completa, RG e CPF), adiante simplesmente designada </w:t>
      </w:r>
      <w:r w:rsidDel="00000000" w:rsidR="00000000" w:rsidRPr="00000000">
        <w:rPr>
          <w:rFonts w:ascii="Calibri" w:cs="Calibri" w:eastAsia="Calibri" w:hAnsi="Calibri"/>
          <w:b w:val="1"/>
          <w:rtl w:val="0"/>
        </w:rPr>
        <w:t xml:space="preserve">CONTRATADA</w:t>
      </w:r>
      <w:r w:rsidDel="00000000" w:rsidR="00000000" w:rsidRPr="00000000">
        <w:rPr>
          <w:rFonts w:ascii="Calibri" w:cs="Calibri" w:eastAsia="Calibri" w:hAnsi="Calibri"/>
          <w:rtl w:val="0"/>
        </w:rPr>
        <w:t xml:space="preserve">, nos termos da autorização contida no despacho de fls. …….…..... , do processo citado na epígrafe, têm entre si, justo e acordado o presente contrato, na conformidade das condições e cláusulas seguintes:</w:t>
      </w:r>
    </w:p>
    <w:p w:rsidR="00000000" w:rsidDel="00000000" w:rsidP="00000000" w:rsidRDefault="00000000" w:rsidRPr="00000000" w14:paraId="0000000F">
      <w:pPr>
        <w:spacing w:after="120" w:before="120" w:line="360" w:lineRule="auto"/>
        <w:ind w:left="1700.7874015748032" w:right="850.2755905511822"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0">
      <w:pPr>
        <w:spacing w:after="120" w:before="120" w:line="240" w:lineRule="auto"/>
        <w:ind w:left="0" w:right="850.2755905511822" w:firstLine="2125.9842519685035"/>
        <w:jc w:val="center"/>
        <w:rPr>
          <w:rFonts w:ascii="Calibri" w:cs="Calibri" w:eastAsia="Calibri" w:hAnsi="Calibri"/>
        </w:rPr>
      </w:pPr>
      <w:r w:rsidDel="00000000" w:rsidR="00000000" w:rsidRPr="00000000">
        <w:rPr>
          <w:rFonts w:ascii="Calibri" w:cs="Calibri" w:eastAsia="Calibri" w:hAnsi="Calibri"/>
          <w:b w:val="1"/>
          <w:color w:val="000000"/>
          <w:rtl w:val="0"/>
        </w:rPr>
        <w:t xml:space="preserve">CLÁUSULA PRIMEIRA</w:t>
      </w:r>
      <w:r w:rsidDel="00000000" w:rsidR="00000000" w:rsidRPr="00000000">
        <w:rPr>
          <w:rtl w:val="0"/>
        </w:rPr>
      </w:r>
    </w:p>
    <w:p w:rsidR="00000000" w:rsidDel="00000000" w:rsidP="00000000" w:rsidRDefault="00000000" w:rsidRPr="00000000" w14:paraId="00000011">
      <w:pPr>
        <w:spacing w:after="120" w:before="120" w:line="240" w:lineRule="auto"/>
        <w:ind w:right="850.2755905511822" w:firstLine="2125.9842519685035"/>
        <w:jc w:val="center"/>
        <w:rPr>
          <w:rFonts w:ascii="Calibri" w:cs="Calibri" w:eastAsia="Calibri" w:hAnsi="Calibri"/>
        </w:rPr>
      </w:pPr>
      <w:r w:rsidDel="00000000" w:rsidR="00000000" w:rsidRPr="00000000">
        <w:rPr>
          <w:rFonts w:ascii="Calibri" w:cs="Calibri" w:eastAsia="Calibri" w:hAnsi="Calibri"/>
          <w:b w:val="1"/>
          <w:color w:val="000000"/>
          <w:rtl w:val="0"/>
        </w:rPr>
        <w:t xml:space="preserve">DO OBJETO DO CONTRATO</w:t>
      </w:r>
      <w:r w:rsidDel="00000000" w:rsidR="00000000" w:rsidRPr="00000000">
        <w:rPr>
          <w:rtl w:val="0"/>
        </w:rPr>
      </w:r>
    </w:p>
    <w:p w:rsidR="00000000" w:rsidDel="00000000" w:rsidP="00000000" w:rsidRDefault="00000000" w:rsidRPr="00000000" w14:paraId="00000012">
      <w:pPr>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1.1</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Fornecimento de </w:t>
      </w:r>
      <w:r w:rsidDel="00000000" w:rsidR="00000000" w:rsidRPr="00000000">
        <w:rPr>
          <w:rFonts w:ascii="Calibri" w:cs="Calibri" w:eastAsia="Calibri" w:hAnsi="Calibri"/>
          <w:rtl w:val="0"/>
        </w:rPr>
        <w:t xml:space="preserve">Registro de preços para o fornecimento de laje em concreto armado para boca de lobo, com dimensões: 110cm X 70cm X 8cm. Ferragem: armadura dupla, formato malha 10 X 10cm, com aço ø 8mm – ca 50 a, com 2,0 cm de recobrimento, com tolerância dimensional, conforme especificações à Prefeitura do Município de São Paulo</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3">
      <w:pPr>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1.2</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Deverão ser observadas as especificações e condições de prestação de serviços constantes do Termo de Referência – </w:t>
      </w:r>
      <w:r w:rsidDel="00000000" w:rsidR="00000000" w:rsidRPr="00000000">
        <w:rPr>
          <w:rFonts w:ascii="Calibri" w:cs="Calibri" w:eastAsia="Calibri" w:hAnsi="Calibri"/>
          <w:rtl w:val="0"/>
        </w:rPr>
        <w:t xml:space="preserve">anexo </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I, parte integrante deste contrato.</w:t>
      </w:r>
    </w:p>
    <w:p w:rsidR="00000000" w:rsidDel="00000000" w:rsidP="00000000" w:rsidRDefault="00000000" w:rsidRPr="00000000" w14:paraId="00000014">
      <w:pPr>
        <w:spacing w:after="120" w:before="120" w:line="360" w:lineRule="auto"/>
        <w:ind w:left="1417.3228346456694" w:right="850.2755905511822"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5">
      <w:pPr>
        <w:spacing w:after="120" w:before="120" w:line="240" w:lineRule="auto"/>
        <w:ind w:left="1700.7874015748032" w:right="850.2755905511822" w:firstLine="0"/>
        <w:jc w:val="center"/>
        <w:rPr>
          <w:rFonts w:ascii="Calibri" w:cs="Calibri" w:eastAsia="Calibri" w:hAnsi="Calibri"/>
        </w:rPr>
      </w:pPr>
      <w:r w:rsidDel="00000000" w:rsidR="00000000" w:rsidRPr="00000000">
        <w:rPr>
          <w:rFonts w:ascii="Calibri" w:cs="Calibri" w:eastAsia="Calibri" w:hAnsi="Calibri"/>
          <w:b w:val="1"/>
          <w:color w:val="000000"/>
          <w:rtl w:val="0"/>
        </w:rPr>
        <w:t xml:space="preserve">CLÁUSULA SEGUNDA</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120" w:line="24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DO PREÇO E DOTAÇÃO ORÇAMENTÁRIA</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2.1</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Serão fornecidos os materiais nas seguintes condições:</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984.251968503937"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2.1.1</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Fica estabelecido como limite mínimo para entrega de 50 (cinquenta) lajes.O valor estimado da presente contratação é de R$....(....).</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2.2</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Todos os custos e despesas necessários à correta execução do ajuste estão inclusos no preço, inclusive os referentes às despesas trabalhistas, previdenciárias, impostos, taxas, emolumentos, constituindo a única remuneração devida pela CONTRATANTE à CONTRATADA.</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2.3</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Para fazer frente às despesas contratuais no presente exercício financeiro, existem recursos orçamentários empenhados onerando a dotação orçamentária nº ......, através da Nota de Empenho nº.....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7.3228346456694" w:right="850.2755905511822"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CLÁUSULA TERCEIRA</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DA VIGÊNCIA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F">
      <w:pPr>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3.1</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 contrato terá duração de até 12 (meses</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w:t>
      </w:r>
      <w:r w:rsidDel="00000000" w:rsidR="00000000" w:rsidRPr="00000000">
        <w:rPr>
          <w:rFonts w:ascii="Calibri" w:cs="Calibri" w:eastAsia="Calibri" w:hAnsi="Calibri"/>
          <w:i w:val="1"/>
          <w:smallCaps w:val="0"/>
          <w:strike w:val="0"/>
          <w:color w:val="000000"/>
          <w:u w:val="none"/>
          <w:shd w:fill="auto" w:val="clear"/>
          <w:vertAlign w:val="baseline"/>
          <w:rtl w:val="0"/>
        </w:rPr>
        <w:t xml:space="preserve">o prazo de vigência pode ser ajustado conforme necessidade da Unidade Contratante)</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prorrogáveis na forma da Lei n° 14.133, de 2021 e do Decreto Municipal n.º 62.100 de 2022, desde que haja concordância das partes, o contratado haja cumprido satisfatoriamente suas obrigações, bem como a pesquisa prévia revele que os preços são compatíveis com os de mercado.</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3.2</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A não prorrogação do prazo de vigência contratual, por conveniência da Administração, não gerará à Contratada o direito a qualquer espécie de indenização.</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3.3</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Não obstante o prazo estipulado no subitem 3.1, a vigência contratual nos exercícios subsequentes ao da assinatura do contrato estará sujeita à condição resolutiva, consubstanciada na existência de recursos aprovados nas respectivas Leis Orçamentárias de cada exercício, para atender as respectivas despesas.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CLÁUSULA QUARTA</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rPr>
      </w:pPr>
      <w:r w:rsidDel="00000000" w:rsidR="00000000" w:rsidRPr="00000000">
        <w:rPr>
          <w:rFonts w:ascii="Calibri" w:cs="Calibri" w:eastAsia="Calibri" w:hAnsi="Calibri"/>
          <w:b w:val="1"/>
          <w:rtl w:val="0"/>
        </w:rPr>
        <w:t xml:space="preserve">DO REAJUSTE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4.1</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Os preços contratuais serão reajustados, observada a periodicidade anual que terá como termo inicial a data do orçamento estimado (Dia XX/XX/XXXX), desde que não ultrapasse o valor praticado no mercado.</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4.2</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 índice de reajuste será o Índice de Preços ao Consumidor – IPC, apurado pela Fundação Instituto de Pesquisas Econômicas – FIPE, nos termos da Portaria SF nº 389, de 18 de dezembro de 2017, editada pela Secretaria Municipal da Fazenda.</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4.3</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 índice previsto no item 4.2 poderá ser substituído por meio de Decreto ou Portaria da Secretaria Municipal da Fazenda e será automaticamente aplicado a este instrumento, independentemente da formalização de termo aditivo de ajuste.</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4.4</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Eventuais diferenças entre o índice geral de inflação efetivo e aquele acordado na Cláusula 4.2 não geram por si só, direito ao reequilíbrio econômico-financeiro dos contratos decorrentes deste ajuste.</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4.5</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A Secretaria Municipal da Fazenda, nos termos do art. </w:t>
      </w:r>
      <w:r w:rsidDel="00000000" w:rsidR="00000000" w:rsidRPr="00000000">
        <w:rPr>
          <w:rFonts w:ascii="Calibri" w:cs="Calibri" w:eastAsia="Calibri" w:hAnsi="Calibri"/>
          <w:rtl w:val="0"/>
        </w:rPr>
        <w:t xml:space="preserve">11 do Decreto Municipal nº 57.580/2017</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poderá editar ato normativo próprio prevendo casos de excepcionalidade ao artigo 7º do mesmo conjunto normativo.</w:t>
      </w:r>
    </w:p>
    <w:p w:rsidR="00000000" w:rsidDel="00000000" w:rsidP="00000000" w:rsidRDefault="00000000" w:rsidRPr="00000000" w14:paraId="0000002A">
      <w:pPr>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4.6</w:t>
      </w:r>
      <w:r w:rsidDel="00000000" w:rsidR="00000000" w:rsidRPr="00000000">
        <w:rPr>
          <w:rFonts w:ascii="Calibri" w:cs="Calibri" w:eastAsia="Calibri" w:hAnsi="Calibri"/>
          <w:rtl w:val="0"/>
        </w:rPr>
        <w:tab/>
        <w:t xml:space="preserve">Para fins de reajustamento em conformidade com o art. 3º, § 1º, da Lei Federal nº 10.192/01, o índice inicial (Io) e o preço inicial (Po) terão como data base aquela correspondente à data do orçamento estimado (Dia 24/03/2025).</w:t>
      </w:r>
    </w:p>
    <w:p w:rsidR="00000000" w:rsidDel="00000000" w:rsidP="00000000" w:rsidRDefault="00000000" w:rsidRPr="00000000" w14:paraId="0000002B">
      <w:pPr>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4.7</w:t>
      </w:r>
      <w:r w:rsidDel="00000000" w:rsidR="00000000" w:rsidRPr="00000000">
        <w:rPr>
          <w:rFonts w:ascii="Calibri" w:cs="Calibri" w:eastAsia="Calibri" w:hAnsi="Calibri"/>
          <w:rtl w:val="0"/>
        </w:rPr>
        <w:tab/>
        <w:t xml:space="preserve">O reajuste será calculado pela seguinte fórmula:</w:t>
      </w:r>
    </w:p>
    <w:p w:rsidR="00000000" w:rsidDel="00000000" w:rsidP="00000000" w:rsidRDefault="00000000" w:rsidRPr="00000000" w14:paraId="0000002C">
      <w:pPr>
        <w:spacing w:after="120" w:before="120" w:line="360" w:lineRule="auto"/>
        <w:ind w:left="1700.7874015748032"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 xml:space="preserve">R = Po (I - Io) / Io</w:t>
      </w:r>
    </w:p>
    <w:p w:rsidR="00000000" w:rsidDel="00000000" w:rsidP="00000000" w:rsidRDefault="00000000" w:rsidRPr="00000000" w14:paraId="0000002D">
      <w:pPr>
        <w:spacing w:after="120" w:before="120" w:line="360" w:lineRule="auto"/>
        <w:ind w:left="1700.7874015748032" w:right="850.2755905511822" w:firstLine="0"/>
        <w:jc w:val="both"/>
        <w:rPr>
          <w:rFonts w:ascii="Calibri" w:cs="Calibri" w:eastAsia="Calibri" w:hAnsi="Calibri"/>
        </w:rPr>
      </w:pPr>
      <w:r w:rsidDel="00000000" w:rsidR="00000000" w:rsidRPr="00000000">
        <w:rPr>
          <w:rFonts w:ascii="Calibri" w:cs="Calibri" w:eastAsia="Calibri" w:hAnsi="Calibri"/>
          <w:rtl w:val="0"/>
        </w:rPr>
        <w:t xml:space="preserve">Onde:</w:t>
      </w:r>
    </w:p>
    <w:p w:rsidR="00000000" w:rsidDel="00000000" w:rsidP="00000000" w:rsidRDefault="00000000" w:rsidRPr="00000000" w14:paraId="0000002E">
      <w:pPr>
        <w:numPr>
          <w:ilvl w:val="0"/>
          <w:numId w:val="10"/>
        </w:numPr>
        <w:spacing w:after="0" w:before="120" w:line="360" w:lineRule="auto"/>
        <w:ind w:left="1700.7874015748032" w:right="850.2755905511822" w:firstLine="0"/>
        <w:jc w:val="both"/>
        <w:rPr>
          <w:rFonts w:ascii="Calibri" w:cs="Calibri" w:eastAsia="Calibri" w:hAnsi="Calibri"/>
        </w:rPr>
      </w:pPr>
      <w:r w:rsidDel="00000000" w:rsidR="00000000" w:rsidRPr="00000000">
        <w:rPr>
          <w:rFonts w:ascii="Calibri" w:cs="Calibri" w:eastAsia="Calibri" w:hAnsi="Calibri"/>
          <w:rtl w:val="0"/>
        </w:rPr>
        <w:t xml:space="preserve">R = Valor do reajuste.</w:t>
      </w:r>
    </w:p>
    <w:p w:rsidR="00000000" w:rsidDel="00000000" w:rsidP="00000000" w:rsidRDefault="00000000" w:rsidRPr="00000000" w14:paraId="0000002F">
      <w:pPr>
        <w:numPr>
          <w:ilvl w:val="0"/>
          <w:numId w:val="10"/>
        </w:numPr>
        <w:spacing w:after="0" w:before="0" w:line="360" w:lineRule="auto"/>
        <w:ind w:left="1700.7874015748032" w:right="850.2755905511822" w:firstLine="0"/>
        <w:jc w:val="both"/>
        <w:rPr>
          <w:rFonts w:ascii="Calibri" w:cs="Calibri" w:eastAsia="Calibri" w:hAnsi="Calibri"/>
        </w:rPr>
      </w:pPr>
      <w:r w:rsidDel="00000000" w:rsidR="00000000" w:rsidRPr="00000000">
        <w:rPr>
          <w:rFonts w:ascii="Calibri" w:cs="Calibri" w:eastAsia="Calibri" w:hAnsi="Calibri"/>
          <w:rtl w:val="0"/>
        </w:rPr>
        <w:t xml:space="preserve">Po = Preço a Reajustar</w:t>
      </w:r>
    </w:p>
    <w:p w:rsidR="00000000" w:rsidDel="00000000" w:rsidP="00000000" w:rsidRDefault="00000000" w:rsidRPr="00000000" w14:paraId="00000030">
      <w:pPr>
        <w:numPr>
          <w:ilvl w:val="0"/>
          <w:numId w:val="10"/>
        </w:numPr>
        <w:spacing w:after="0" w:before="0" w:line="360" w:lineRule="auto"/>
        <w:ind w:left="1700.7874015748032" w:right="850.2755905511822" w:firstLine="0"/>
        <w:jc w:val="both"/>
        <w:rPr>
          <w:rFonts w:ascii="Calibri" w:cs="Calibri" w:eastAsia="Calibri" w:hAnsi="Calibri"/>
        </w:rPr>
      </w:pPr>
      <w:r w:rsidDel="00000000" w:rsidR="00000000" w:rsidRPr="00000000">
        <w:rPr>
          <w:rFonts w:ascii="Calibri" w:cs="Calibri" w:eastAsia="Calibri" w:hAnsi="Calibri"/>
          <w:rtl w:val="0"/>
        </w:rPr>
        <w:t xml:space="preserve">I = Índice de reajuste referente ao 12º. mês contado da data mencionada no item 4.3 ou do último reajuste aplicado.</w:t>
      </w:r>
    </w:p>
    <w:p w:rsidR="00000000" w:rsidDel="00000000" w:rsidP="00000000" w:rsidRDefault="00000000" w:rsidRPr="00000000" w14:paraId="00000031">
      <w:pPr>
        <w:numPr>
          <w:ilvl w:val="0"/>
          <w:numId w:val="10"/>
        </w:numPr>
        <w:spacing w:after="120" w:before="0" w:line="360" w:lineRule="auto"/>
        <w:ind w:left="1700.7874015748032" w:right="850.2755905511822" w:firstLine="0"/>
        <w:jc w:val="both"/>
        <w:rPr>
          <w:rFonts w:ascii="Calibri" w:cs="Calibri" w:eastAsia="Calibri" w:hAnsi="Calibri"/>
        </w:rPr>
      </w:pPr>
      <w:r w:rsidDel="00000000" w:rsidR="00000000" w:rsidRPr="00000000">
        <w:rPr>
          <w:rFonts w:ascii="Calibri" w:cs="Calibri" w:eastAsia="Calibri" w:hAnsi="Calibri"/>
          <w:rtl w:val="0"/>
        </w:rPr>
        <w:t xml:space="preserve">Io = Índice de reajuste referente à data-base do orçamento estimado (Dia XX/XX/XXXX).</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4.8</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Fica vedado qualquer novo reajuste pelo prazo de 1 (um) ano.</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4.9</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As hipóteses excepcionais ou de revisão de preços serão tratadas de acordo com a legislação vigente e exigirão detida análise econômica para avaliação de eventual desequilíbrio econômico-financeiro do contrato.</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4.10</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Fica ressalvada a possibilidade de alteração de metodologia de reajuste, atualização ou compensação financeira desde que sobrevenham normas federais e/ou municipais que as autorizem.</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7.3228346456694" w:right="850.2755905511822"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CLÁUSULA QUINTA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rPr>
      </w:pPr>
      <w:r w:rsidDel="00000000" w:rsidR="00000000" w:rsidRPr="00000000">
        <w:rPr>
          <w:rFonts w:ascii="Calibri" w:cs="Calibri" w:eastAsia="Calibri" w:hAnsi="Calibri"/>
          <w:b w:val="1"/>
          <w:rtl w:val="0"/>
        </w:rPr>
        <w:t xml:space="preserve">DA GARANTIA</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bookmarkStart w:colFirst="0" w:colLast="0" w:name="_heading=h.1ksv4uv" w:id="0"/>
      <w:bookmarkEnd w:id="0"/>
      <w:r w:rsidDel="00000000" w:rsidR="00000000" w:rsidRPr="00000000">
        <w:rPr>
          <w:rFonts w:ascii="Calibri" w:cs="Calibri" w:eastAsia="Calibri" w:hAnsi="Calibri"/>
          <w:b w:val="1"/>
          <w:rtl w:val="0"/>
        </w:rPr>
        <w:t xml:space="preserve">5.1</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Deverá ser apresentada garantia para contratar, antes da lavratura do termo contratual, no valor de 5% (cinco por cento) do valor total do contrato, que será prestada mediante depósito no Tesouro Municipal, com memorando a ser retirado na Unidade Contratante para este fim.</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5.2</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A garantia será prestada nas modalidades previstas no art. 96, §1º da Lei Federal nº 14.133/2021.</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5.3</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Sempre que o valor contratual for aumentado ou o contrato tiver sua vigência prorrogada, a contratada será convocada a reforçar a garantia, no prazo máximo de 03 (três) dias úteis, de forma a que corresponda sempre a mesma porcentagem estabelecida.</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5.4</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 não cumprimento do disposto na cláusula supra, ensejará aplicação de penalidade.</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5.5</w:t>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A garantia exigida pela Administração poderá ser utilizada para satisfazer débitos decorrentes da execução do contrato, inclusive nos termos da Orientação Normativa 2/12 – PGM, e/ou de multas aplicadas à empresa contratada.</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5.6</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A garantia contratual será devolvida após a lavratura do Termo de Recebimento Definitivo dos serviços, mediante requerimento da contratada, que deverá vir acompanhado de comprovação, contemporânea, da inexistência de ações distribuídas na Justiça do Trabalho que possam implicar na responsabilidade subsidiária do ente público, condicionante de sua liberação, nos termos da Orientação Normativa 2/12 – PGM.</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5.7</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A garantia poderá ser substituída, mediante requerimento da interessada, respeitadas as modalidades previstas no art. 96, §1º da Lei Federal nº 14.133/2021.</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CLÁUSULA SEXTA</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DAS CONDIÇÕES DE FORNECIMENTO</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0.7874015748032" w:right="850.2755905511822"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bookmarkStart w:colFirst="0" w:colLast="0" w:name="_heading=h.44sinio" w:id="1"/>
      <w:bookmarkEnd w:id="1"/>
      <w:r w:rsidDel="00000000" w:rsidR="00000000" w:rsidRPr="00000000">
        <w:rPr>
          <w:rFonts w:ascii="Calibri" w:cs="Calibri" w:eastAsia="Calibri" w:hAnsi="Calibri"/>
          <w:b w:val="1"/>
          <w:rtl w:val="0"/>
        </w:rPr>
        <w:t xml:space="preserve">6.1</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Por ocasião dos recebimentos, deverão ser obedecidos os critérios estabelecidos na Portaria nº 065/SMA-G/2017, de 10/06/2017.</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6.2</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Para cada lote entregue, deverá acompanhar a Nota Fiscal do produto, e Comprovante do Cadastro Técnico Federal do Instituto Brasileiro do Meio Ambiente e dos Recursos Naturais Renováveis – IBAMA.</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6.3</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 custo do transporte deverá ser incluído no preço de aquisição do produto.</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6.4</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 fornecedor deverá propiciar todas as condições necessárias para que a </w:t>
      </w:r>
      <w:r w:rsidDel="00000000" w:rsidR="00000000" w:rsidRPr="00000000">
        <w:rPr>
          <w:rFonts w:ascii="Calibri" w:cs="Calibri" w:eastAsia="Calibri" w:hAnsi="Calibri"/>
          <w:rtl w:val="0"/>
        </w:rPr>
        <w:t xml:space="preserve">Prefeitura Municipal de São Paulo - PMSP</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possa inspecionar, em suas instalações, o objeto do contrato, por oportunidade de sua entrega.</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6.5</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 fornecimento de Laje em concreto armado para boca de lobo à Prefeitura, será efetuado de acordo com o discriminado abaixo:</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2267.716535433071"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Laje de concreto armado para boca de lobo, com resistência do concreto à compressão FCK= 30Mpa em corpo de prova de 28 dias de idade atendendo às normas de ABNT NBR 6118:2014 e ABNT NBR 5739:2018, a ser entregue nos endereços indicados pelas Unidades Requisitantes, dentro da Cidade de São Paulo.</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2267.716535433071"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Dimensões 110 cm x 70cm x 8 cm.</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2267.716535433071"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Ferragem: Armadura dupla, formando malha de 10cm x 10cm, com aço Ø 8mm – CA 50 A, com 2,0 cm de recobrimento, conforme figura e desenho acostado no Termo de Referência.</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2267.716535433071" w:right="850.2755905511822"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CLÁUSULA SÉTIMA</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DOS PRAZOS, LOCAIS DE ENTREGA E CONDIÇÕES DE ENTREGA</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7.1</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 prazo máximo para entrega do(s) material(is), parceladamente ou não, a critério da Unidade Contratante, será de 05 (cinco) dias corridos, contados a partir do dia seguinte à data do recebimento da “Requisição/Pedido”, ou instrumento equivalente, segundo suas necessidades.</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7.2</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A Contratada fica obrigada a atender todos os pedidos efetuados durante a vigência da ATA, observado os limites de quantidades estipulados.</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7.3</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 material será entregue mediante requisição/pedido, ou instrumento equivalente, emitido pela unidade requisitante, segundo suas necessidades.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7.4</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A requisição/pedido ou instrumento equivalente deverá obrigatoriamente conter:</w:t>
      </w:r>
    </w:p>
    <w:p w:rsidR="00000000" w:rsidDel="00000000" w:rsidP="00000000" w:rsidRDefault="00000000" w:rsidRPr="00000000" w14:paraId="0000005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1134"/>
        </w:tabs>
        <w:spacing w:after="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Data;</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Número do processo;</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Número do Termo de Contrato; </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Quantidade do material solicitado;</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Valor; </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Local de entrega e,</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1134"/>
        </w:tabs>
        <w:spacing w:after="120" w:before="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Assinatura do (a) Fiscal ou responsável pela Unidade Requisitante. </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7.5</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Os agregados devem ser fornecidos ao consumidor em lotes cujas unidades parciais de transporte devem ser individualizadas, mediante uma guia de remessa na qual constem pelo menos os seguintes dados: </w:t>
      </w:r>
    </w:p>
    <w:p w:rsidR="00000000" w:rsidDel="00000000" w:rsidP="00000000" w:rsidRDefault="00000000" w:rsidRPr="00000000" w14:paraId="0000005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1134"/>
        </w:tabs>
        <w:spacing w:after="0" w:before="120" w:line="360" w:lineRule="auto"/>
        <w:ind w:left="1700.7874015748032" w:right="850.2755905511822" w:firstLine="0"/>
        <w:jc w:val="both"/>
        <w:rPr>
          <w:rFonts w:ascii="Calibri" w:cs="Calibri" w:eastAsia="Calibri" w:hAnsi="Calibri"/>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Nome do produtor; </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1700.7874015748032" w:right="850.2755905511822" w:firstLine="0"/>
        <w:jc w:val="both"/>
        <w:rPr>
          <w:rFonts w:ascii="Calibri" w:cs="Calibri" w:eastAsia="Calibri" w:hAnsi="Calibri"/>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Proveniência do material;</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1700.7874015748032" w:right="850.2755905511822" w:firstLine="0"/>
        <w:jc w:val="both"/>
        <w:rPr>
          <w:rFonts w:ascii="Calibri" w:cs="Calibri" w:eastAsia="Calibri" w:hAnsi="Calibri"/>
        </w:rPr>
      </w:pPr>
      <w:r w:rsidDel="00000000" w:rsidR="00000000" w:rsidRPr="00000000">
        <w:rPr>
          <w:rFonts w:ascii="Calibri" w:cs="Calibri" w:eastAsia="Calibri" w:hAnsi="Calibri"/>
          <w:rtl w:val="0"/>
        </w:rPr>
        <w:t xml:space="preserve">I</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dentificação da classificação granulométrica de acordo com o indicado nas especificações deste termo;</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1700.7874015748032" w:right="850.2755905511822" w:firstLine="0"/>
        <w:jc w:val="both"/>
        <w:rPr>
          <w:rFonts w:ascii="Calibri" w:cs="Calibri" w:eastAsia="Calibri" w:hAnsi="Calibri"/>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Massa do material ou seu volume aparente;</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1134"/>
        </w:tabs>
        <w:spacing w:after="120" w:before="0" w:line="360" w:lineRule="auto"/>
        <w:ind w:left="1700.7874015748032" w:right="850.2755905511822" w:firstLine="0"/>
        <w:jc w:val="both"/>
        <w:rPr>
          <w:rFonts w:ascii="Calibri" w:cs="Calibri" w:eastAsia="Calibri" w:hAnsi="Calibri"/>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Data do fornecimento. </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7.6</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Cada lote de material entregue deve vir acompanhado da respectiva Nota Fiscal do produto.</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 xml:space="preserve">7.7</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Quando for pertinente, para cada lote entregue, além da nota fiscal, deverá vir o respectivo controle tecnológico (laudos) realizado através de empresa conceituada, reconhecida pelo INMETRO, atestando que o material a ser entregue obedece às especificações técnicas do presente Termo de Referência, assim como as normas vigentes.</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 xml:space="preserve">7.8</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A descarga e o acondicionamento do material no local da entrega constituem obrigação da Contratada.</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7.9</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Corre por conta da Contratada qualquer prejuízo causado ao material em decorrência do transporte ou descarga.</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 xml:space="preserve">7.10</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Em todas as peças entregues deverá constar o número de lote, para que seja possível verificar se os laudos apresentados correspondem ao lote entregue na Unidade Requisitante.</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7.11</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 fornecedor retirará qualquer peça nas quantidades abaixo indicadas, antes da entrega, estabelecidas segundo a Tabela 1 da norma ABNT NBR 7680-1:2015 Versão Corrigida: 2015, para serem submetidas aos ensaios indicados nos itens 7.11 e 7.12, às expensas do fornecedor, para verificar se estão preenchidas as condições de dimensão e acabamento desta especificação.</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0" w:right="850.2755905511822" w:firstLine="0"/>
        <w:jc w:val="both"/>
        <w:rPr>
          <w:rFonts w:ascii="Calibri" w:cs="Calibri" w:eastAsia="Calibri" w:hAnsi="Calibri"/>
        </w:rPr>
      </w:pPr>
      <w:r w:rsidDel="00000000" w:rsidR="00000000" w:rsidRPr="00000000">
        <w:rPr>
          <w:rFonts w:ascii="Calibri" w:cs="Calibri" w:eastAsia="Calibri" w:hAnsi="Calibri"/>
          <w:rtl w:val="0"/>
        </w:rPr>
        <w:tab/>
        <w:tab/>
      </w:r>
      <w:r w:rsidDel="00000000" w:rsidR="00000000" w:rsidRPr="00000000">
        <w:rPr>
          <w:rFonts w:ascii="Calibri" w:cs="Calibri" w:eastAsia="Calibri" w:hAnsi="Calibri"/>
          <w:b w:val="1"/>
          <w:rtl w:val="0"/>
        </w:rPr>
        <w:t xml:space="preserve">7.11.1</w:t>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04 (quatro) peças, no caso de entrega em lotes de 50 peças;</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0" w:right="850.2755905511822" w:firstLine="0"/>
        <w:jc w:val="both"/>
        <w:rPr>
          <w:rFonts w:ascii="Calibri" w:cs="Calibri" w:eastAsia="Calibri" w:hAnsi="Calibri"/>
          <w:b w:val="1"/>
        </w:rPr>
      </w:pPr>
      <w:r w:rsidDel="00000000" w:rsidR="00000000" w:rsidRPr="00000000">
        <w:rPr>
          <w:rFonts w:ascii="Calibri" w:cs="Calibri" w:eastAsia="Calibri" w:hAnsi="Calibri"/>
          <w:rtl w:val="0"/>
        </w:rPr>
        <w:tab/>
        <w:tab/>
      </w:r>
      <w:r w:rsidDel="00000000" w:rsidR="00000000" w:rsidRPr="00000000">
        <w:rPr>
          <w:rFonts w:ascii="Calibri" w:cs="Calibri" w:eastAsia="Calibri" w:hAnsi="Calibri"/>
          <w:b w:val="1"/>
          <w:rtl w:val="0"/>
        </w:rPr>
        <w:t xml:space="preserve">7.11.2</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05 (cinco) peças, no caso de entrega em lotes entre 51 e 130 peças;</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0"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ab/>
        <w:tab/>
        <w:t xml:space="preserve">7.11.3</w:t>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06 (seis) peças, no caso de entrega em lotes a partir de 131 (cento e trinta e um);</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7.12</w:t>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Extração e ensaio de resistência à compressão do concreto em amostras extraídas das peças selecionadas conforme itens 7.11.1, 7.11.2 ou 7.11.3 segundo a norma ABNT NBR 7680-1:2015 (Versão Corrigida : 2015) – Concreto - Extração, preparo, ensaio e análise de testemunhos de estruturas de concreto - Parte 1: Resistência </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7.13</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Ensaio de pacometria, a fim de detectar a localização das armaduras, diâmetro e a espessura de cobrimento de concreto, para verificar se os cobrimentos executados estão de acordo, tanto com as prescrições da ABNT NBR 6118:2014 e ABNT NBR 9062:2017 quanto o descrito em projeto. </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7.14</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Recomenda-se que para a realização de medidas precisas, deve-se repetir o arrasto por diferentes alturas do corpo em estudo, e pela observação da linearidade da resposta para essas diferentes alturas</w:t>
      </w:r>
      <w:r w:rsidDel="00000000" w:rsidR="00000000" w:rsidRPr="00000000">
        <w:rPr>
          <w:rFonts w:ascii="Calibri" w:cs="Calibri" w:eastAsia="Calibri" w:hAnsi="Calibri"/>
          <w:rtl w:val="0"/>
        </w:rPr>
        <w:t xml:space="preserve">.</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7.15</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 pacômetro utilizado deve ser de um modelo que mapeie os cobrimentos, os posicionamentos das armaduras nas peças e o tamanho (diâmetro) de armações de aço localizadas dentro das estruturas de concreto.</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 xml:space="preserve">7.16</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Os ensaios não poderão trazer qualquer ônus para a administração. Ou seja, não se contabilizam as peças periciadas como as necessárias no cálculo da compra.</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 xml:space="preserve">7.17</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Os ensaios descritos nos itens 7.11 e 7.12, bem como todos os equipamentos necessários para a realização deles, deverão ser realizados às expensas do Fornecedor</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 xml:space="preserve">7.18</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Os laudos do ensaio descrito no item 7.11, deverão ser apresentados à Unidade Requisitante no ato de entrega, e em todos eles, o corpo de prova do concreto aos 28 dias deverá ter resistência à compressão igual ou superior a FCK= </w:t>
      </w:r>
      <w:r w:rsidDel="00000000" w:rsidR="00000000" w:rsidRPr="00000000">
        <w:rPr>
          <w:rFonts w:ascii="Calibri" w:cs="Calibri" w:eastAsia="Calibri" w:hAnsi="Calibri"/>
          <w:rtl w:val="0"/>
        </w:rPr>
        <w:t xml:space="preserve">30 Mpa</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além disso, deve constar no laudo o número do lote, que por sua vez deve ser corresponde ao lote entregue.</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7.19</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 ensaio descrito no item 7.12, deverá ser realizado no ato da entrega, pelo fornecedor, nas quantidades estabelecidas conforme itens </w:t>
      </w:r>
      <w:r w:rsidDel="00000000" w:rsidR="00000000" w:rsidRPr="00000000">
        <w:rPr>
          <w:rFonts w:ascii="Calibri" w:cs="Calibri" w:eastAsia="Calibri" w:hAnsi="Calibri"/>
          <w:rtl w:val="0"/>
        </w:rPr>
        <w:t xml:space="preserve">7.11.1, 7.11.2 ou 7.11.3</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com a presença do responsável pela Unidade Requisitante e/ou outro funcionário indicado por ele.</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 xml:space="preserve">7.20</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 resultado do ensaio acima descrito deverá ser apresentado no mesmo momento por meio de declaração da empresa ratificada pelo servidor.</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7.21</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Em caso de posterior verificação dos resultados dos laudos e os mesmos apresentarem incoerências com as condições de dimensão e acabamento desta especificação, a empresa será notificada a fim de substituir o lote entregue.</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 xml:space="preserve">7.22</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Caso o laudo dos ensaios apresentados condene o lote, o mesmo deverá ser reposto</w:t>
      </w:r>
      <w:r w:rsidDel="00000000" w:rsidR="00000000" w:rsidRPr="00000000">
        <w:rPr>
          <w:rFonts w:ascii="Calibri" w:cs="Calibri" w:eastAsia="Calibri" w:hAnsi="Calibri"/>
          <w:rtl w:val="0"/>
        </w:rPr>
        <w:t xml:space="preserve"> n</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 prazo de 24 horas, devendo ser novamente ensaiado o novo lote.</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 xml:space="preserve">7.23</w:t>
        <w:tab/>
        <w:t xml:space="preserve">Do transporte:</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 xml:space="preserve">7.24</w:t>
        <w:tab/>
      </w:r>
      <w:r w:rsidDel="00000000" w:rsidR="00000000" w:rsidRPr="00000000">
        <w:rPr>
          <w:rFonts w:ascii="Calibri" w:cs="Calibri" w:eastAsia="Calibri" w:hAnsi="Calibri"/>
          <w:rtl w:val="0"/>
        </w:rPr>
        <w:t xml:space="preserve">As lajes de concreto para boca de lobo deverão ser transportadas até o local de entrega na Prefeitura Municipal de São Paulo - PMSP, conforme praxe do fabricante, devendo-se garantir proteção durante o transporte contra choques, danificação na estrutura, e demais providências a cargo da Contratada, como seguro e outras, que deverá cumprir com as normas exigidas na legislação em vigor.</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 xml:space="preserve">7.25</w:t>
        <w:tab/>
      </w:r>
      <w:r w:rsidDel="00000000" w:rsidR="00000000" w:rsidRPr="00000000">
        <w:rPr>
          <w:rFonts w:ascii="Calibri" w:cs="Calibri" w:eastAsia="Calibri" w:hAnsi="Calibri"/>
          <w:rtl w:val="0"/>
        </w:rPr>
        <w:t xml:space="preserve">O frete correrá por conta da empresa fornecedora, ou seja, o preço do material englobará também a entrega no endereço indicado pela Prefeitura Municipal de São Paulo - PMSP, dentro do Município de São Paulo</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 xml:space="preserve">7.26</w:t>
        <w:tab/>
      </w:r>
      <w:r w:rsidDel="00000000" w:rsidR="00000000" w:rsidRPr="00000000">
        <w:rPr>
          <w:rFonts w:ascii="Calibri" w:cs="Calibri" w:eastAsia="Calibri" w:hAnsi="Calibri"/>
          <w:rtl w:val="0"/>
        </w:rPr>
        <w:t xml:space="preserve">Os materiais deverão ser transportados e descarregados pelos funcionários da empresa a ser contratada, e, no ato da entrega das peças que forem danificadas em função de descarga ou estocagem inadequada serão devolvidos e descontados da fatura/nota fiscal.</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 xml:space="preserve">7.27</w:t>
        <w:tab/>
      </w:r>
      <w:r w:rsidDel="00000000" w:rsidR="00000000" w:rsidRPr="00000000">
        <w:rPr>
          <w:rFonts w:ascii="Calibri" w:cs="Calibri" w:eastAsia="Calibri" w:hAnsi="Calibri"/>
          <w:rtl w:val="0"/>
        </w:rPr>
        <w:t xml:space="preserve">Corre por conta da detentora qualquer prejuízo causado ao material em decorrência do transporte.</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7.28</w:t>
        <w:tab/>
      </w:r>
      <w:r w:rsidDel="00000000" w:rsidR="00000000" w:rsidRPr="00000000">
        <w:rPr>
          <w:rFonts w:ascii="Calibri" w:cs="Calibri" w:eastAsia="Calibri" w:hAnsi="Calibri"/>
          <w:rtl w:val="0"/>
        </w:rPr>
        <w:t xml:space="preserve">Os custos pelo transporte deverão ser incluídos no preço final do material.</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CLÁUSULA OITAVA</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rPr>
      </w:pPr>
      <w:r w:rsidDel="00000000" w:rsidR="00000000" w:rsidRPr="00000000">
        <w:rPr>
          <w:rFonts w:ascii="Calibri" w:cs="Calibri" w:eastAsia="Calibri" w:hAnsi="Calibri"/>
          <w:b w:val="1"/>
          <w:rtl w:val="0"/>
        </w:rPr>
        <w:t xml:space="preserve">DAS CONDIÇÕES DE RECEBIMENTO</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0"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8.1</w:t>
      </w:r>
      <w:r w:rsidDel="00000000" w:rsidR="00000000" w:rsidRPr="00000000">
        <w:rPr>
          <w:rFonts w:ascii="Calibri" w:cs="Calibri" w:eastAsia="Calibri" w:hAnsi="Calibri"/>
          <w:rtl w:val="0"/>
        </w:rPr>
        <w:tab/>
        <w:t xml:space="preserve">Por ocasião dos recebimentos, deverão ser obedecidos os critérios estabelecidos na Portaria n.º 065/SMA-G/2017, de 10/06/2017.</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0"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8.2</w:t>
        <w:tab/>
      </w:r>
      <w:r w:rsidDel="00000000" w:rsidR="00000000" w:rsidRPr="00000000">
        <w:rPr>
          <w:rFonts w:ascii="Calibri" w:cs="Calibri" w:eastAsia="Calibri" w:hAnsi="Calibri"/>
          <w:rtl w:val="0"/>
        </w:rPr>
        <w:t xml:space="preserve">O prazo máximo para entrega do(s) material(is), parceladamente ou não, a critério da Unidade Requisitante, será de 05 (cinco) dias corridos, contados a partir do dia seguinte à data do recebimento da “Requisição/Pedido”, ou instrumento equivalente, pela Detentora.</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0"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8.3</w:t>
      </w:r>
      <w:r w:rsidDel="00000000" w:rsidR="00000000" w:rsidRPr="00000000">
        <w:rPr>
          <w:rFonts w:ascii="Calibri" w:cs="Calibri" w:eastAsia="Calibri" w:hAnsi="Calibri"/>
          <w:rtl w:val="0"/>
        </w:rPr>
        <w:tab/>
        <w:t xml:space="preserve">Aceitação e Rejeição: Um lote somente deve ser aceito quando cumprir todas as prescrições das normas ABNT.</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0"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 xml:space="preserve">8.4</w:t>
      </w:r>
      <w:r w:rsidDel="00000000" w:rsidR="00000000" w:rsidRPr="00000000">
        <w:rPr>
          <w:rFonts w:ascii="Calibri" w:cs="Calibri" w:eastAsia="Calibri" w:hAnsi="Calibri"/>
          <w:rtl w:val="0"/>
        </w:rPr>
        <w:tab/>
        <w:t xml:space="preserve">O responsável pela unidade requisitante inspecionará o lote a ser entregue, recusando-o se o mesmo apresentar impurezas de origem mineral ou orgânica.</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0"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 xml:space="preserve">8.5</w:t>
      </w:r>
      <w:r w:rsidDel="00000000" w:rsidR="00000000" w:rsidRPr="00000000">
        <w:rPr>
          <w:rFonts w:ascii="Calibri" w:cs="Calibri" w:eastAsia="Calibri" w:hAnsi="Calibri"/>
          <w:rtl w:val="0"/>
        </w:rPr>
        <w:tab/>
        <w:t xml:space="preserve">A empresa detentora da Ata contratará laboratório certificado pelo Inmetro que receberá amostras transportadas sob o comando do responsável pelo recebimento do material na Subprefeitura ou seu preposto.</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0"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8.6</w:t>
      </w:r>
      <w:r w:rsidDel="00000000" w:rsidR="00000000" w:rsidRPr="00000000">
        <w:rPr>
          <w:rFonts w:ascii="Calibri" w:cs="Calibri" w:eastAsia="Calibri" w:hAnsi="Calibri"/>
          <w:rtl w:val="0"/>
        </w:rPr>
        <w:tab/>
        <w:t xml:space="preserve">O custo com estes ensaios e transporte deverá ser incluído no preço de aquisição do produto.</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0"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8.7</w:t>
      </w:r>
      <w:r w:rsidDel="00000000" w:rsidR="00000000" w:rsidRPr="00000000">
        <w:rPr>
          <w:rFonts w:ascii="Calibri" w:cs="Calibri" w:eastAsia="Calibri" w:hAnsi="Calibri"/>
          <w:rtl w:val="0"/>
        </w:rPr>
        <w:tab/>
        <w:t xml:space="preserve">O fornecedor deverá propiciar todas as condições necessárias para que a Prefeitura Municipal de São Paulo - PMSP possa inspecionar, em suas instalações, o objeto do contrato, por oportunidade de sua entrega.</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0"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8.8</w:t>
      </w:r>
      <w:r w:rsidDel="00000000" w:rsidR="00000000" w:rsidRPr="00000000">
        <w:rPr>
          <w:rFonts w:ascii="Calibri" w:cs="Calibri" w:eastAsia="Calibri" w:hAnsi="Calibri"/>
          <w:rtl w:val="0"/>
        </w:rPr>
        <w:tab/>
        <w:t xml:space="preserve">O(s) Técnico(s) ou responsável(eis) da Unidade Requisitante da Prefeitura Municipal de São Paulo - PMSP deverão recusar o recebimento do material que estiver em desacordo com o pedido, bem como com as especificações constantes deste anexo.</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0"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8.9</w:t>
      </w:r>
      <w:r w:rsidDel="00000000" w:rsidR="00000000" w:rsidRPr="00000000">
        <w:rPr>
          <w:rFonts w:ascii="Calibri" w:cs="Calibri" w:eastAsia="Calibri" w:hAnsi="Calibri"/>
          <w:rtl w:val="0"/>
        </w:rPr>
        <w:tab/>
        <w:t xml:space="preserve">Os materiais deverão ser transportados e descarregados pelos funcionários da empresa a ser contratada, e, no ato da entrega, as peças que forem danificadas em função de descarga ou estocagem inadequada serão devolvidas e descontadas da fatura/nota fiscal.</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0"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8.10</w:t>
      </w:r>
      <w:r w:rsidDel="00000000" w:rsidR="00000000" w:rsidRPr="00000000">
        <w:rPr>
          <w:rFonts w:ascii="Calibri" w:cs="Calibri" w:eastAsia="Calibri" w:hAnsi="Calibri"/>
          <w:rtl w:val="0"/>
        </w:rPr>
        <w:tab/>
        <w:t xml:space="preserve">Corre por conta da detentora qualquer prejuízo causado ao material em decorrência do transporte.</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0" w:right="850.2755905511822"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CLÁUSULA NONA</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DAS CONDIÇÕES DE PAGAMENTO</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9.1</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 prazo para pagamento será de 30 (trinta) dias a contar da data final do período de adimplemento de cada parcela, ou do objeto contratado, em caso de entrega única.</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9.2</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Caso venha ocorrer a necessidade de providências complementares por parte da detentora, a fluência do prazo será interrompida, reiniciando-se a sua contagem a partir da data em que estas forem cumpridas.</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9.3</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Os pedidos de pagamento deverão vir devidamente instruídos com a documentação necessária, conforme Portaria nº </w:t>
      </w:r>
      <w:r w:rsidDel="00000000" w:rsidR="00000000" w:rsidRPr="00000000">
        <w:rPr>
          <w:rFonts w:ascii="Calibri" w:cs="Calibri" w:eastAsia="Calibri" w:hAnsi="Calibri"/>
          <w:rtl w:val="0"/>
        </w:rPr>
        <w:t xml:space="preserve">SF 275/2024</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9.4</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A cada medição, em atendimento ao art. 6º do Decreto Municipal nº 48.184/07, a detentora da Ata deverá apresentar também:</w:t>
      </w:r>
    </w:p>
    <w:p w:rsidR="00000000" w:rsidDel="00000000" w:rsidP="00000000" w:rsidRDefault="00000000" w:rsidRPr="00000000" w14:paraId="0000008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Notas fiscais de aquisição dos produtos fornecidos;</w:t>
      </w: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Na hipótese de o volume dos produtos minerários ultrapassar 3m³ (três metros cúbicos), cópia da última Licença de Operação do empreendimento responsável pela extração dos produtos de mineração, emitida pela Companhia de Tecnologia de Saneamento Ambiental - CETESB, quando localizado no Estado de São Paulo, ou de documento equivalente, emitido por órgão ambiental competente, integrante do Sistema Nacional do Meio Ambiente - SISNAMA, no caso de empreendimentos localizados em outro Estado;</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9.5</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 pagamento será efetuado por crédito em conta corrente do </w:t>
      </w:r>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Banco do Brasil S/A – 001;</w:t>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9.6</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Quanto aos documentos obrigatórios, serão requisitados:</w:t>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9.6.1</w:t>
      </w:r>
      <w:r w:rsidDel="00000000" w:rsidR="00000000" w:rsidRPr="00000000">
        <w:rPr>
          <w:rFonts w:ascii="Calibri" w:cs="Calibri" w:eastAsia="Calibri" w:hAnsi="Calibri"/>
          <w:rtl w:val="0"/>
        </w:rPr>
        <w:tab/>
      </w:r>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Requerimento de Pagamento:</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9.6.2</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Todas as medições deverão conter um requerimento de pagamento, em papel timbrado da empresa, devidamente assinado e com identificação (legível) do responsável por parte da Contratada, mencionando:</w:t>
      </w:r>
    </w:p>
    <w:p w:rsidR="00000000" w:rsidDel="00000000" w:rsidP="00000000" w:rsidRDefault="00000000" w:rsidRPr="00000000" w14:paraId="0000009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Número do contrato;</w:t>
      </w: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Número SEI do contrato;</w:t>
      </w: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Objeto contratual;</w:t>
      </w: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Número da medição (1ª, 2ª, 58ª etc.) e,</w:t>
      </w: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Período ao qual a referida medição contempla.</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720" w:right="850.2755905511822" w:firstLine="720"/>
        <w:jc w:val="both"/>
        <w:rPr>
          <w:rFonts w:ascii="Calibri" w:cs="Calibri" w:eastAsia="Calibri" w:hAnsi="Calibri"/>
        </w:rPr>
      </w:pPr>
      <w:r w:rsidDel="00000000" w:rsidR="00000000" w:rsidRPr="00000000">
        <w:rPr>
          <w:rFonts w:ascii="Calibri" w:cs="Calibri" w:eastAsia="Calibri" w:hAnsi="Calibri"/>
          <w:b w:val="1"/>
          <w:rtl w:val="0"/>
        </w:rPr>
        <w:t xml:space="preserve">9.6.3</w:t>
      </w:r>
      <w:r w:rsidDel="00000000" w:rsidR="00000000" w:rsidRPr="00000000">
        <w:rPr>
          <w:rFonts w:ascii="Calibri" w:cs="Calibri" w:eastAsia="Calibri" w:hAnsi="Calibri"/>
          <w:rtl w:val="0"/>
        </w:rPr>
        <w:tab/>
      </w:r>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Certidões/declarações:</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9.6.3.1</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Deverão ser enviadas em arquivos separados – (pdf.) único -, com datas de validade vigentes;</w:t>
      </w:r>
    </w:p>
    <w:p w:rsidR="00000000" w:rsidDel="00000000" w:rsidP="00000000" w:rsidRDefault="00000000" w:rsidRPr="00000000" w14:paraId="0000009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Comprovante de Inscrição e de Situação Cadastral – CNPJ;</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Certificado de Regularidade do FGTS – CRF;</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Certidão Negativa ou Positiva com efeitos de negativa de débitos relativos aos Tributos Federais e à Dívida Ativa da União;</w:t>
      </w: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Certidão Negativa de Débitos Tributários da Dívida Ativa do Estado de São Paulo – Secretaria da Fazenda e Procuradoria Geral do Estado de São Paulo;</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Certidão Negativa de Débitos Trabalhistas;</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Cadastro Informativo dos Créditos não Quitados de Órgãos e Entidades Estaduais – CADIN Estadual;</w:t>
      </w: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Cadastro Informativo Municipal – CADIN Municipal;</w:t>
      </w: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Certidão Conjunta de Débitos de Tributos Mobiliários;</w:t>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2409.448818897638" w:right="850.2755905511822" w:firstLine="0"/>
        <w:jc w:val="both"/>
        <w:rPr>
          <w:rFonts w:ascii="Calibri" w:cs="Calibri" w:eastAsia="Calibri" w:hAnsi="Calibri"/>
          <w:i w:val="1"/>
          <w:smallCaps w:val="0"/>
          <w:strike w:val="0"/>
          <w:color w:val="000000"/>
          <w:u w:val="none"/>
          <w:shd w:fill="auto" w:val="clear"/>
          <w:vertAlign w:val="baseline"/>
        </w:rPr>
      </w:pPr>
      <w:r w:rsidDel="00000000" w:rsidR="00000000" w:rsidRPr="00000000">
        <w:rPr>
          <w:rFonts w:ascii="Calibri" w:cs="Calibri" w:eastAsia="Calibri" w:hAnsi="Calibri"/>
          <w:b w:val="1"/>
          <w:i w:val="1"/>
          <w:rtl w:val="0"/>
        </w:rPr>
        <w:t xml:space="preserve">h1)</w:t>
      </w:r>
      <w:r w:rsidDel="00000000" w:rsidR="00000000" w:rsidRPr="00000000">
        <w:rPr>
          <w:rFonts w:ascii="Calibri" w:cs="Calibri" w:eastAsia="Calibri" w:hAnsi="Calibri"/>
          <w:i w:val="1"/>
          <w:rtl w:val="0"/>
        </w:rPr>
        <w:t xml:space="preserve"> </w:t>
      </w:r>
      <w:r w:rsidDel="00000000" w:rsidR="00000000" w:rsidRPr="00000000">
        <w:rPr>
          <w:rFonts w:ascii="Calibri" w:cs="Calibri" w:eastAsia="Calibri" w:hAnsi="Calibri"/>
          <w:i w:val="1"/>
          <w:smallCaps w:val="0"/>
          <w:strike w:val="0"/>
          <w:color w:val="000000"/>
          <w:u w:val="none"/>
          <w:shd w:fill="auto" w:val="clear"/>
          <w:vertAlign w:val="baseline"/>
          <w:rtl w:val="0"/>
        </w:rPr>
        <w:t xml:space="preserve">Caso a licitante não esteja cadastrada como contribuinte neste Município, deverá apresentar declaração, em papel timbrado, firmada pelo seu representante legal/procurador, sob as penas da lei, do não cadastramento e de que nada deve à Fazenda do Município de São Paulo, relativamente aos tributos mobiliários;</w:t>
      </w:r>
    </w:p>
    <w:p w:rsidR="00000000" w:rsidDel="00000000" w:rsidP="00000000" w:rsidRDefault="00000000" w:rsidRPr="00000000" w14:paraId="000000A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Certidão negativa correcional (CGU-PJ, CEIS, CNEP e CEPIM);</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Optantes pelo sistema de desoneração de 3,50% (INSS):</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2409.448818897638" w:right="850.2755905511822" w:firstLine="0"/>
        <w:jc w:val="both"/>
        <w:rPr>
          <w:rFonts w:ascii="Calibri" w:cs="Calibri" w:eastAsia="Calibri" w:hAnsi="Calibri"/>
          <w:i w:val="1"/>
          <w:smallCaps w:val="0"/>
          <w:strike w:val="0"/>
          <w:color w:val="000000"/>
          <w:u w:val="none"/>
          <w:shd w:fill="auto" w:val="clear"/>
          <w:vertAlign w:val="baseline"/>
        </w:rPr>
      </w:pPr>
      <w:r w:rsidDel="00000000" w:rsidR="00000000" w:rsidRPr="00000000">
        <w:rPr>
          <w:rFonts w:ascii="Calibri" w:cs="Calibri" w:eastAsia="Calibri" w:hAnsi="Calibri"/>
          <w:b w:val="1"/>
          <w:i w:val="1"/>
          <w:rtl w:val="0"/>
        </w:rPr>
        <w:t xml:space="preserve">j1) </w:t>
      </w:r>
      <w:r w:rsidDel="00000000" w:rsidR="00000000" w:rsidRPr="00000000">
        <w:rPr>
          <w:rFonts w:ascii="Calibri" w:cs="Calibri" w:eastAsia="Calibri" w:hAnsi="Calibri"/>
          <w:i w:val="1"/>
          <w:smallCaps w:val="0"/>
          <w:strike w:val="0"/>
          <w:color w:val="000000"/>
          <w:u w:val="none"/>
          <w:shd w:fill="auto" w:val="clear"/>
          <w:vertAlign w:val="baseline"/>
          <w:rtl w:val="0"/>
        </w:rPr>
        <w:t xml:space="preserve">Considerando a Lei Federal no 12.546/2011 e, conforme Art. 9º § 6º da Instrução Normativa RFB no 1.436, de 30 de dezembro de 2013, as empresas optantes por tal sistema de desoneração deverão apresentar a declaração conforme </w:t>
      </w:r>
      <w:r w:rsidDel="00000000" w:rsidR="00000000" w:rsidRPr="00000000">
        <w:rPr>
          <w:rFonts w:ascii="Calibri" w:cs="Calibri" w:eastAsia="Calibri" w:hAnsi="Calibri"/>
          <w:i w:val="1"/>
          <w:rtl w:val="0"/>
        </w:rPr>
        <w:t xml:space="preserve">anexo </w:t>
      </w:r>
      <w:r w:rsidDel="00000000" w:rsidR="00000000" w:rsidRPr="00000000">
        <w:rPr>
          <w:rFonts w:ascii="Calibri" w:cs="Calibri" w:eastAsia="Calibri" w:hAnsi="Calibri"/>
          <w:i w:val="1"/>
          <w:smallCaps w:val="0"/>
          <w:strike w:val="0"/>
          <w:color w:val="000000"/>
          <w:u w:val="none"/>
          <w:shd w:fill="auto" w:val="clear"/>
          <w:vertAlign w:val="baseline"/>
          <w:rtl w:val="0"/>
        </w:rPr>
        <w:t xml:space="preserve">III da referida Lei. Tal declaração deverá ser em papel timbrado, firmada pelo seu representante legal/procurador, sob as penas da lei, mencionando os dados contratuais:</w:t>
      </w:r>
    </w:p>
    <w:p w:rsidR="00000000" w:rsidDel="00000000" w:rsidP="00000000" w:rsidRDefault="00000000" w:rsidRPr="00000000" w14:paraId="000000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Número do contrato;</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Número do SEI do contrato;</w:t>
      </w: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Objeto contratual;</w:t>
      </w: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Número da medição (1ª, 2ª, 58ª etc.) e,</w:t>
      </w: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Período ao qual a referida medição contempla.</w:t>
      </w: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Empresas com sede em outros municípios também deverão apresentar as declarações do Município sede.</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0"/>
        </w:tabs>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9.7 </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Esta lista de certidões/declarações não substitui outras possíveis exigências, ou seja, documentos/certidões/declarações exigidas no edital e seus </w:t>
      </w:r>
      <w:r w:rsidDel="00000000" w:rsidR="00000000" w:rsidRPr="00000000">
        <w:rPr>
          <w:rFonts w:ascii="Calibri" w:cs="Calibri" w:eastAsia="Calibri" w:hAnsi="Calibri"/>
          <w:rtl w:val="0"/>
        </w:rPr>
        <w:t xml:space="preserve">anexos</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na Ata de Registro de Preços ou neste instrumento continuam sendo obrigatórias e deverão ser enviadas juntamente com as certidões listadas acima.</w:t>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0"/>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9.8</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A liquidação está condicionada à inexistência de pendências no CADIN MUNICIPAL.</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984.251968503937" w:right="850.2755905511822" w:firstLine="0"/>
        <w:jc w:val="both"/>
        <w:rPr>
          <w:rFonts w:ascii="Calibri" w:cs="Calibri" w:eastAsia="Calibri" w:hAnsi="Calibri"/>
        </w:rPr>
      </w:pPr>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Nota(s) Fiscal(is):</w:t>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984.251968503937" w:right="850.2755905511822" w:firstLine="0"/>
        <w:jc w:val="both"/>
        <w:rPr>
          <w:rFonts w:ascii="Calibri" w:cs="Calibri" w:eastAsia="Calibri" w:hAnsi="Calibri"/>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A ser(em) entregue(s) no ato da entrega, parceladas ou não, do objeto de fornecimento contratual.</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984.251968503937"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No descritivo da(s) nota(s) fiscal(is), deverá constar os dados contratuais:</w:t>
      </w:r>
    </w:p>
    <w:p w:rsidR="00000000" w:rsidDel="00000000" w:rsidP="00000000" w:rsidRDefault="00000000" w:rsidRPr="00000000" w14:paraId="000000B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Número do contrato;</w:t>
      </w: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Número do SEI do contrato;</w:t>
      </w: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Objeto contratual;</w:t>
      </w: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Número da ordem de fornecimento;</w:t>
      </w: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700.7874015748032"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Período ao qual a referida medição contempla.</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9.9</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Salienta-se que na referida nota fiscal deverá constar valor unitário e unidade de medida exatamente iguais aos definidos no instrumento contratual.</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9.10</w:t>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Não deverão constar custos de transporte e/ou valor de frete, uma vez que os mesmos estão inclusos no valor unitário de cada insumo/material, conforme item </w:t>
      </w:r>
      <w:r w:rsidDel="00000000" w:rsidR="00000000" w:rsidRPr="00000000">
        <w:rPr>
          <w:rFonts w:ascii="Calibri" w:cs="Calibri" w:eastAsia="Calibri" w:hAnsi="Calibri"/>
          <w:rtl w:val="0"/>
        </w:rPr>
        <w:t xml:space="preserve">8</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.2. do Termo de Referência – </w:t>
      </w:r>
      <w:r w:rsidDel="00000000" w:rsidR="00000000" w:rsidRPr="00000000">
        <w:rPr>
          <w:rFonts w:ascii="Calibri" w:cs="Calibri" w:eastAsia="Calibri" w:hAnsi="Calibri"/>
          <w:rtl w:val="0"/>
        </w:rPr>
        <w:t xml:space="preserve">anexo </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I do Edital de Pregão Eletrônico nº XX/SMSUB/COGEL</w:t>
      </w:r>
      <w:r w:rsidDel="00000000" w:rsidR="00000000" w:rsidRPr="00000000">
        <w:rPr>
          <w:rFonts w:ascii="Calibri" w:cs="Calibri" w:eastAsia="Calibri" w:hAnsi="Calibri"/>
          <w:rtl w:val="0"/>
        </w:rPr>
        <w:t xml:space="preserve">/2025</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9.11</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Quaisquer pagamentos não isentarão a Detentora das responsabilidades contratuais, nem implicarão na aceitação dos materiais.</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9.12</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Havendo atraso no pagamento dos valores devidos por culpa exclusiva do Contratante, observada a necessidade de se apurar a responsabilidade do servidor que deu causa ao atraso no pagamento, nos termos legais haverá compensação financeira.</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9.13</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 pagamento da compensação financeira dependerá de requerimento a ser formalizado pelo Contratado, nos termos da Portaria SF 05/2012, publicada no Diário Oficial da Cidade de São Paulo no dia 07/01/2012.</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CLÁUSULA DÉCIMA</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DAS OBRIGAÇÕES DAS PARTES</w:t>
      </w:r>
    </w:p>
    <w:p w:rsidR="00000000" w:rsidDel="00000000" w:rsidP="00000000" w:rsidRDefault="00000000" w:rsidRPr="00000000" w14:paraId="000000C0">
      <w:pPr>
        <w:numPr>
          <w:ilvl w:val="1"/>
          <w:numId w:val="4"/>
        </w:numPr>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São obrigações da CONTRATANTE:</w:t>
      </w: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Garantir a execução dos procedimentos previstos neste instrumento, na Ata de Registro de Preços que precedeu o ajuste, no Edital de Pregão Eletrônico nº XX/SMSUB/COGEL</w:t>
      </w:r>
      <w:r w:rsidDel="00000000" w:rsidR="00000000" w:rsidRPr="00000000">
        <w:rPr>
          <w:rFonts w:ascii="Calibri" w:cs="Calibri" w:eastAsia="Calibri" w:hAnsi="Calibri"/>
          <w:rtl w:val="0"/>
        </w:rPr>
        <w:t xml:space="preserve">/2025 e</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seus </w:t>
      </w:r>
      <w:r w:rsidDel="00000000" w:rsidR="00000000" w:rsidRPr="00000000">
        <w:rPr>
          <w:rFonts w:ascii="Calibri" w:cs="Calibri" w:eastAsia="Calibri" w:hAnsi="Calibri"/>
          <w:rtl w:val="0"/>
        </w:rPr>
        <w:t xml:space="preserve">anexos</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bem como no Termo de Referência – </w:t>
      </w:r>
      <w:r w:rsidDel="00000000" w:rsidR="00000000" w:rsidRPr="00000000">
        <w:rPr>
          <w:rFonts w:ascii="Calibri" w:cs="Calibri" w:eastAsia="Calibri" w:hAnsi="Calibri"/>
          <w:rtl w:val="0"/>
        </w:rPr>
        <w:t xml:space="preserve">anexo </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I do Edital;</w:t>
      </w: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Cumprir e exigir o cumprimento das obrigações deste ajuste e das disposições legais que a regem;</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Realizar o acompanhamento do contrato, comunicando à CONTRATADA as ocorrências de quaisquer fatos que exijam medidas corretivas;</w:t>
      </w: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Proporcionar todas as condições necessárias ao bom fornecimento do objeto contratado, inclusive comunicando à CONTRATADA, por escrito e tempestivamente, qualquer mudança de Administração e ou endereço de entrega e/ou cobrança;</w:t>
      </w: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Exercer a fiscalização dos serviços, indicando, formalmente, o gestor e/ou o fiscal para acompanhamento da execução contratual, inclusive no que tange a mão de obra que o integra, acompanhando a sua presença, fornecimentos dos materiais, realizando a supervisão das atividades pela contratada;</w:t>
      </w: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Prestar informações e os esclarecimentos que venham a ser solicitados pela CONTRATADA, podendo solicitar o seu encaminhamento por escrito;</w:t>
      </w: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Efetuar os pagamentos devidos, de acordo com o estabelecido no presente contrato;</w:t>
      </w:r>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Aplicar as penalidades previstas, em caso de descumprimento pela CONTRATADA de quaisquer cláusulas estabelecidas;</w:t>
      </w: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Exigir da contratada, a qualquer tempo, a comprovação das condições requeridas para a contratação;</w:t>
      </w:r>
      <w:r w:rsidDel="00000000" w:rsidR="00000000" w:rsidRPr="00000000">
        <w:rPr>
          <w:rtl w:val="0"/>
        </w:rPr>
      </w:r>
    </w:p>
    <w:p w:rsidR="00000000" w:rsidDel="00000000" w:rsidP="00000000" w:rsidRDefault="00000000" w:rsidRPr="00000000" w14:paraId="000000C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Indicar e formalizar o(s) responsável(is) pela fiscalização do contrato, a quem competirá o acompanhamento do mesmo, nos termos do Decreto Municipal nº 62.100/22;</w:t>
      </w: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Atestar a entrega e a qualidade dos materiais, indicando qualquer ocorrência havida no período, se for o caso, em processo próprio, onde será juntada a Nota Fiscal Fatura a ser apresentada pela CONTRATADA, para fins de pagamento;</w:t>
      </w: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Ordenar a imediata retirada do local, bem como a substituição de funcionário da contratada que embaraçar ou dificultar a fiscalização ou cuja permanência na área, a seu exclusivo critério, julgar conveniente, bem assim a substituição dos objetos que não se apresentarem em boas condições ou estiverem em desacordo com as especificações técnicas;</w:t>
      </w: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A fiscalização pelo Contratante não exime, nem diminui a completa responsabilidade da Contratada, por qualquer inobservância ou omissão às cláusulas contratuais;</w:t>
      </w: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A Contratante poderá, a seu critério e a qualquer tempo, realizar vistoria dos equipamentos e verificar o cumprimento de normas preestabelecidas no edital/contrato.</w:t>
      </w: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São obrigações da CONTRATADA:</w:t>
      </w: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Executar regularmente o objeto deste ajuste, respondendo perante a Contratante pelo fiel e integral fornecimento dos objetos contratados;</w:t>
      </w: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Garantir total qualidade dos objetos contratados;</w:t>
      </w: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Fornecer, dentro dos quantitativos registrados, todos os objetos requisitados, obedecendo as especificações e obrigações descritas no Termo de Referência – </w:t>
      </w:r>
      <w:r w:rsidDel="00000000" w:rsidR="00000000" w:rsidRPr="00000000">
        <w:rPr>
          <w:rFonts w:ascii="Calibri" w:cs="Calibri" w:eastAsia="Calibri" w:hAnsi="Calibri"/>
          <w:rtl w:val="0"/>
        </w:rPr>
        <w:t xml:space="preserve">anexo </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I do Edital do Pregão Eletrônico nº </w:t>
      </w:r>
      <w:r w:rsidDel="00000000" w:rsidR="00000000" w:rsidRPr="00000000">
        <w:rPr>
          <w:rFonts w:ascii="Calibri" w:cs="Calibri" w:eastAsia="Calibri" w:hAnsi="Calibri"/>
          <w:rtl w:val="0"/>
        </w:rPr>
        <w:t xml:space="preserve">010/SMSUB/COGEL/2025</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que precedeu este ajuste e faz parte integrante do presente instrumento;</w:t>
      </w:r>
      <w:r w:rsidDel="00000000" w:rsidR="00000000" w:rsidRPr="00000000">
        <w:rPr>
          <w:rtl w:val="0"/>
        </w:rPr>
      </w:r>
    </w:p>
    <w:p w:rsidR="00000000" w:rsidDel="00000000" w:rsidP="00000000" w:rsidRDefault="00000000" w:rsidRPr="00000000" w14:paraId="000000D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Arcar fiel e regularmente com todas as obrigações trabalhistas dos empregados que participem da execução do objeto contratual;</w:t>
      </w:r>
      <w:r w:rsidDel="00000000" w:rsidR="00000000" w:rsidRPr="00000000">
        <w:rPr>
          <w:rtl w:val="0"/>
        </w:rPr>
      </w:r>
    </w:p>
    <w:p w:rsidR="00000000" w:rsidDel="00000000" w:rsidP="00000000" w:rsidRDefault="00000000" w:rsidRPr="00000000" w14:paraId="000000D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Responsabilizar-se pela segurança do trabalho de seus empregados, adotando as precauções necessárias à execução contratual, fornecendo os equipamentos de proteção individual (EPI) exigidos pela legislação, respondendo por eventuais indenizações decorrentes de acidentes de trabalho, cabendo-lhe comunicar à CONTRATANTE a ocorrência de tais fatos;</w:t>
      </w: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Responder por todos os encargos e obrigações de natureza trabalhista, previdenciária, acidentária, fiscal, administrativa, civil e comercial, resultantes da execução contratual;</w:t>
      </w: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Responsabilizar-se integralmente pelo fornecimento, nos termos da legislação vigente;</w:t>
      </w:r>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Responder por todo e qualquer dano que venha a ser causado por seus empregados e prepostos, à CONTRATANTE ou a terceiros, podendo ser descontado do pagamento a ser efetuado, o valor do prejuízo apurado;</w:t>
      </w: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Manter, durante o prazo a vigência da Ata de Registro de Preços e a vigência dos contratos que dela decorra, todas as condições de habilitação e qualificação exigidas na licitação;</w:t>
      </w: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A CONTRATADA não poderá subcontratar, ceder ou transferir o objeto do Contrato, no todo ou em parte, a terceiros, sob pena de rescisão;</w:t>
      </w: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984.251968503937" w:right="850.2755905511822"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CLÁUSULA DÉCIMA PRIMEIRA</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7.3228346456694" w:right="850.2755905511822" w:firstLine="0"/>
        <w:jc w:val="center"/>
        <w:rPr>
          <w:rFonts w:ascii="Calibri" w:cs="Calibri" w:eastAsia="Calibri" w:hAnsi="Calibri"/>
        </w:rPr>
      </w:pPr>
      <w:r w:rsidDel="00000000" w:rsidR="00000000" w:rsidRPr="00000000">
        <w:rPr>
          <w:rFonts w:ascii="Calibri" w:cs="Calibri" w:eastAsia="Calibri" w:hAnsi="Calibri"/>
          <w:b w:val="1"/>
          <w:rtl w:val="0"/>
        </w:rPr>
        <w:t xml:space="preserve">DAS PENALIDADES</w:t>
      </w:r>
      <w:r w:rsidDel="00000000" w:rsidR="00000000" w:rsidRPr="00000000">
        <w:rPr>
          <w:rtl w:val="0"/>
        </w:rPr>
      </w:r>
    </w:p>
    <w:p w:rsidR="00000000" w:rsidDel="00000000" w:rsidP="00000000" w:rsidRDefault="00000000" w:rsidRPr="00000000" w14:paraId="000000DD">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São aplicáveis as sanções e procedimentos previstos no Título IV, Capítulo I da Lei Federal nº 14.133/2021 e </w:t>
      </w:r>
      <w:r w:rsidDel="00000000" w:rsidR="00000000" w:rsidRPr="00000000">
        <w:rPr>
          <w:rFonts w:ascii="Calibri" w:cs="Calibri" w:eastAsia="Calibri" w:hAnsi="Calibri"/>
          <w:rtl w:val="0"/>
        </w:rPr>
        <w:t xml:space="preserve">Seção XI, Capítulo VI do Decreto Municipal nº62.100/2022</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E">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As penalidades só deixarão de ser aplicadas nas seguintes hipóteses:</w:t>
      </w:r>
      <w:r w:rsidDel="00000000" w:rsidR="00000000" w:rsidRPr="00000000">
        <w:rPr>
          <w:rtl w:val="0"/>
        </w:rPr>
      </w:r>
    </w:p>
    <w:p w:rsidR="00000000" w:rsidDel="00000000" w:rsidP="00000000" w:rsidRDefault="00000000" w:rsidRPr="00000000" w14:paraId="000000DF">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Comprovação, anexada aos autos, da ocorrência de força maior impeditiva do cumprimento da obrigação; e/ou;</w:t>
      </w:r>
      <w:r w:rsidDel="00000000" w:rsidR="00000000" w:rsidRPr="00000000">
        <w:rPr>
          <w:rtl w:val="0"/>
        </w:rPr>
      </w:r>
    </w:p>
    <w:p w:rsidR="00000000" w:rsidDel="00000000" w:rsidP="00000000" w:rsidRDefault="00000000" w:rsidRPr="00000000" w14:paraId="000000E0">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Manifestação da Unidade Requisitante, informando que o ocorrido derivou de fatos imputáveis exclusivamente à Administração</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Ocorrendo recusa em retirar/receber a nota de empenho, dentro do prazo estabelecido, sem justificativa aceita pela Administração, garantindo o direito prévio de citação e da ampla defesa, serão aplicadas:</w:t>
      </w:r>
      <w:r w:rsidDel="00000000" w:rsidR="00000000" w:rsidRPr="00000000">
        <w:rPr>
          <w:rtl w:val="0"/>
        </w:rPr>
      </w:r>
    </w:p>
    <w:p w:rsidR="00000000" w:rsidDel="00000000" w:rsidP="00000000" w:rsidRDefault="00000000" w:rsidRPr="00000000" w14:paraId="000000E2">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Multa no valor de 20% (vinte por cento) do valor do ajuste se firmado fosse;</w:t>
      </w:r>
      <w:r w:rsidDel="00000000" w:rsidR="00000000" w:rsidRPr="00000000">
        <w:rPr>
          <w:rtl w:val="0"/>
        </w:rPr>
      </w:r>
    </w:p>
    <w:p w:rsidR="00000000" w:rsidDel="00000000" w:rsidP="00000000" w:rsidRDefault="00000000" w:rsidRPr="00000000" w14:paraId="000000E3">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Pena de impedimento de licitar e contratar pelo prazo de até 03 (três) anos com a Administração Pública, a critério do Órgão Gerenciador.</w:t>
      </w: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Incidirá nas mesmas penas previstas neste subitem a empresa que estiver impedida de firmar o ajuste pela não apresentação dos documentos necessários para tanto.</w:t>
      </w:r>
      <w:r w:rsidDel="00000000" w:rsidR="00000000" w:rsidRPr="00000000">
        <w:rPr>
          <w:rtl w:val="0"/>
        </w:rPr>
      </w:r>
    </w:p>
    <w:p w:rsidR="00000000" w:rsidDel="00000000" w:rsidP="00000000" w:rsidRDefault="00000000" w:rsidRPr="00000000" w14:paraId="000000E5">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As penalidades poderão ainda ser aplicadas em outras hipóteses, nos termos da lei, garantindo o direito prévio de citação e da ampla defesa, sendo que com relação a multas, serão aplicadas como segue:</w:t>
      </w:r>
      <w:r w:rsidDel="00000000" w:rsidR="00000000" w:rsidRPr="00000000">
        <w:rPr>
          <w:rtl w:val="0"/>
        </w:rPr>
      </w:r>
    </w:p>
    <w:p w:rsidR="00000000" w:rsidDel="00000000" w:rsidP="00000000" w:rsidRDefault="00000000" w:rsidRPr="00000000" w14:paraId="000000E6">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Multa de 20% (vinte por cento) sobre o valor do ajuste, por inexecução total do objeto.</w:t>
      </w: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Multa de 20% (vinte por cento) sobre o valor da parcela inexecutada, por inexecução parcial do ajuste.</w:t>
      </w:r>
      <w:r w:rsidDel="00000000" w:rsidR="00000000" w:rsidRPr="00000000">
        <w:rPr>
          <w:rtl w:val="0"/>
        </w:rPr>
      </w:r>
    </w:p>
    <w:p w:rsidR="00000000" w:rsidDel="00000000" w:rsidP="00000000" w:rsidRDefault="00000000" w:rsidRPr="00000000" w14:paraId="000000E8">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Multa de 1,0% (um por cento) sobre o valor do material não entregue por dia de atraso, inclusive nas hipóteses de fixação de prazo para substituição ou complementação, limitado o atraso até o prazo máximo de 10 (dez) dias do prazo fixado, após restará configurada a inexecução do ajuste, parcial ou total a depender se o atraso se deu em parte ou no todo.</w:t>
      </w:r>
      <w:r w:rsidDel="00000000" w:rsidR="00000000" w:rsidRPr="00000000">
        <w:rPr>
          <w:rtl w:val="0"/>
        </w:rPr>
      </w:r>
    </w:p>
    <w:p w:rsidR="00000000" w:rsidDel="00000000" w:rsidP="00000000" w:rsidRDefault="00000000" w:rsidRPr="00000000" w14:paraId="000000E9">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Multa de 5% (cinco por cento) sobre o valor do material entregue em desacordo com as especificações do edital e do ajuste, sem prejuízo de sua substituição, no prazo estabelecido.</w:t>
      </w:r>
      <w:r w:rsidDel="00000000" w:rsidR="00000000" w:rsidRPr="00000000">
        <w:rPr>
          <w:rtl w:val="0"/>
        </w:rPr>
      </w:r>
    </w:p>
    <w:p w:rsidR="00000000" w:rsidDel="00000000" w:rsidP="00000000" w:rsidRDefault="00000000" w:rsidRPr="00000000" w14:paraId="000000EA">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Multa de 2% (dois por cento) sobre o valor do ajuste, por descumprimento de qualquer das obrigações decorrentes do ajuste, não previstas nas demais disposições desta cláusula.</w:t>
      </w:r>
      <w:r w:rsidDel="00000000" w:rsidR="00000000" w:rsidRPr="00000000">
        <w:rPr>
          <w:rtl w:val="0"/>
        </w:rPr>
      </w:r>
    </w:p>
    <w:p w:rsidR="00000000" w:rsidDel="00000000" w:rsidP="00000000" w:rsidRDefault="00000000" w:rsidRPr="00000000" w14:paraId="000000EB">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Multa de 20% (vinte por cento) sobre o valor do contrato, por rescisão do ajuste decorrente de culpa da contratada.</w:t>
      </w: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As sanções são independentes e a aplicação de uma não exclui a das outras, quando cabíveis.</w:t>
      </w:r>
      <w:r w:rsidDel="00000000" w:rsidR="00000000" w:rsidRPr="00000000">
        <w:rPr>
          <w:rtl w:val="0"/>
        </w:rPr>
      </w:r>
    </w:p>
    <w:p w:rsidR="00000000" w:rsidDel="00000000" w:rsidP="00000000" w:rsidRDefault="00000000" w:rsidRPr="00000000" w14:paraId="000000ED">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Das decisões de aplicação de penalidade, caberá recurso nos termos dos artigos 166 e 167 da Lei Federal nº 14.133/21, observados os prazos nele fixados, que deverá ser dirigido à Coordenadoria Geral de Licitações e Contratos da Secretaria Municipal das Subprefeituras – SMSUB e protocolizados em dias úteis, das 10h00 às 17h00, na Rua Líbero Badaró, nº 504 – 23º andar, Centro.</w:t>
      </w:r>
      <w:r w:rsidDel="00000000" w:rsidR="00000000" w:rsidRPr="00000000">
        <w:rPr>
          <w:rtl w:val="0"/>
        </w:rPr>
      </w:r>
    </w:p>
    <w:p w:rsidR="00000000" w:rsidDel="00000000" w:rsidP="00000000" w:rsidRDefault="00000000" w:rsidRPr="00000000" w14:paraId="000000EE">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Não serão conhecidos recursos enviados pelo correio, telex, fac-símile, correio eletrônico ou qualquer outro meio de comunicação, se, dentro do prazo previsto em lei, a peça inicial original não tiver sido protocolizada.</w:t>
      </w:r>
      <w:r w:rsidDel="00000000" w:rsidR="00000000" w:rsidRPr="00000000">
        <w:rPr>
          <w:rtl w:val="0"/>
        </w:rPr>
      </w:r>
    </w:p>
    <w:p w:rsidR="00000000" w:rsidDel="00000000" w:rsidP="00000000" w:rsidRDefault="00000000" w:rsidRPr="00000000" w14:paraId="000000EF">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Caso a contratante releve justificadamente a aplicação da multa ou de qualquer outra penalidade, essa tolerância não poderá ser considerada como modificadora de qualquer condição contratual, permanecendo em pleno vigor todas as condições do ajuste.</w:t>
      </w:r>
      <w:r w:rsidDel="00000000" w:rsidR="00000000" w:rsidRPr="00000000">
        <w:rPr>
          <w:rtl w:val="0"/>
        </w:rPr>
      </w:r>
    </w:p>
    <w:p w:rsidR="00000000" w:rsidDel="00000000" w:rsidP="00000000" w:rsidRDefault="00000000" w:rsidRPr="00000000" w14:paraId="000000F0">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Os procedimentos de aplicação das penalidades de impedimento de licitar e contratar e de declaração de inidoneidade para licitar e contratar serão conduzidos por comissão, nos termos do art. 158, </w:t>
      </w:r>
      <w:r w:rsidDel="00000000" w:rsidR="00000000" w:rsidRPr="00000000">
        <w:rPr>
          <w:rFonts w:ascii="Calibri" w:cs="Calibri" w:eastAsia="Calibri" w:hAnsi="Calibri"/>
          <w:i w:val="1"/>
          <w:smallCaps w:val="0"/>
          <w:strike w:val="0"/>
          <w:color w:val="000000"/>
          <w:u w:val="none"/>
          <w:shd w:fill="auto" w:val="clear"/>
          <w:vertAlign w:val="baseline"/>
          <w:rtl w:val="0"/>
        </w:rPr>
        <w:t xml:space="preserve">caput </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e §1º da Lei Federal nº 14.133/2021.</w:t>
      </w:r>
      <w:r w:rsidDel="00000000" w:rsidR="00000000" w:rsidRPr="00000000">
        <w:rPr>
          <w:rtl w:val="0"/>
        </w:rPr>
      </w:r>
    </w:p>
    <w:p w:rsidR="00000000" w:rsidDel="00000000" w:rsidP="00000000" w:rsidRDefault="00000000" w:rsidRPr="00000000" w14:paraId="000000F1">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i w:val="0"/>
          <w:smallCaps w:val="0"/>
          <w:strike w:val="0"/>
          <w:color w:val="000000"/>
          <w:shd w:fill="auto" w:val="clear"/>
          <w:vertAlign w:val="baseline"/>
        </w:rPr>
      </w:pPr>
      <w:r w:rsidDel="00000000" w:rsidR="00000000" w:rsidRPr="00000000">
        <w:rPr>
          <w:rFonts w:ascii="Calibri" w:cs="Calibri" w:eastAsia="Calibri" w:hAnsi="Calibri"/>
          <w:i w:val="0"/>
          <w:smallCaps w:val="0"/>
          <w:strike w:val="0"/>
          <w:color w:val="000000"/>
          <w:u w:val="none"/>
          <w:shd w:fill="auto" w:val="clear"/>
          <w:vertAlign w:val="baseline"/>
          <w:rtl w:val="0"/>
        </w:rPr>
        <w:t xml:space="preserve">São aplicáveis ainda no que for cabível, as sanções penais estabelecidas na Lei Federal nº 14.133/2021.</w:t>
      </w: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55"/>
        </w:tabs>
        <w:spacing w:after="120" w:before="120" w:line="360" w:lineRule="auto"/>
        <w:ind w:left="1417.3228346456694" w:right="850.2755905511822"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CLÁUSULA DÉCIMA SEGUNDA</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rPr>
      </w:pPr>
      <w:r w:rsidDel="00000000" w:rsidR="00000000" w:rsidRPr="00000000">
        <w:rPr>
          <w:rFonts w:ascii="Calibri" w:cs="Calibri" w:eastAsia="Calibri" w:hAnsi="Calibri"/>
          <w:b w:val="1"/>
          <w:rtl w:val="0"/>
        </w:rPr>
        <w:t xml:space="preserve">DO CONTRATO E DA EXTINÇÃO</w:t>
      </w: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12.1</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 presente contrato é regido pelas disposições da Lei Federal nº 14.133/2021, Decreto Municipal nº 62.100/2022, Decreto Municipal nº 56.475/2015 e Lei Complementar nº 123/2006, alterada pela Lei Complementar nº 147/2014, e das demais normas complementares.</w:t>
      </w: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12.2</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Integram o presente ajuste, o Edital do Pregão Eletrônico nº XX/SMSUB/COGEL</w:t>
      </w:r>
      <w:r w:rsidDel="00000000" w:rsidR="00000000" w:rsidRPr="00000000">
        <w:rPr>
          <w:rFonts w:ascii="Calibri" w:cs="Calibri" w:eastAsia="Calibri" w:hAnsi="Calibri"/>
          <w:rtl w:val="0"/>
        </w:rPr>
        <w:t xml:space="preserve">/2025 e</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seus </w:t>
      </w:r>
      <w:r w:rsidDel="00000000" w:rsidR="00000000" w:rsidRPr="00000000">
        <w:rPr>
          <w:rFonts w:ascii="Calibri" w:cs="Calibri" w:eastAsia="Calibri" w:hAnsi="Calibri"/>
          <w:rtl w:val="0"/>
        </w:rPr>
        <w:t xml:space="preserve">anexos</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o Termo de Referência – </w:t>
      </w:r>
      <w:r w:rsidDel="00000000" w:rsidR="00000000" w:rsidRPr="00000000">
        <w:rPr>
          <w:rFonts w:ascii="Calibri" w:cs="Calibri" w:eastAsia="Calibri" w:hAnsi="Calibri"/>
          <w:rtl w:val="0"/>
        </w:rPr>
        <w:t xml:space="preserve">anexo </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I, </w:t>
      </w:r>
      <w:r w:rsidDel="00000000" w:rsidR="00000000" w:rsidRPr="00000000">
        <w:rPr>
          <w:rFonts w:ascii="Calibri" w:cs="Calibri" w:eastAsia="Calibri" w:hAnsi="Calibri"/>
          <w:rtl w:val="0"/>
        </w:rPr>
        <w:t xml:space="preserve">à Ata</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de Registro de Preços que este precedeu, a proposta encaminhada na sessão pública e demais documentos pertinentes.</w:t>
      </w: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12.3</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 ajuste poderá ser alterado nas hipóteses previstas no artigo 137 da Lei Federal 14.133/2021.</w:t>
      </w: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12.4</w:t>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A CONTRATANTE se reserva no direito de promover a redução ou acréscimo do ajuste, nos termos do art. 125 da Lei Federal 14.133/2021.</w:t>
      </w: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12.5</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 contrato se extingue quando vencido o prazo nele estipulado, independentemente de terem sido cumpridas ou não as obrigações de ambas as partes </w:t>
      </w:r>
      <w:r w:rsidDel="00000000" w:rsidR="00000000" w:rsidRPr="00000000">
        <w:rPr>
          <w:rFonts w:ascii="Calibri" w:cs="Calibri" w:eastAsia="Calibri" w:hAnsi="Calibri"/>
          <w:rtl w:val="0"/>
        </w:rPr>
        <w:t xml:space="preserve">contratantes</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salvo nos casos em que se tratar de contrato por escopo</w:t>
      </w:r>
      <w:r w:rsidDel="00000000" w:rsidR="00000000" w:rsidRPr="00000000">
        <w:rPr>
          <w:rFonts w:ascii="Calibri" w:cs="Calibri" w:eastAsia="Calibri" w:hAnsi="Calibri"/>
          <w:rtl w:val="0"/>
        </w:rPr>
        <w:t xml:space="preserve">.</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12.6</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 contrato pode ser extinto antes do prazo nele fixado, sem ônus para o contraente, quando esta não dispuser de créditos orçamentários para sua continuidade ou quando entender que o contrato não mais lhe oferece vantagem.</w:t>
      </w: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12.7</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 contrato pode ser extinto antes de cumpridas as obrigações nele estipuladas, ou antes do prazo nele fixado, por algum dos motivos previstos no art. 137 da Lei nº 14.133/2021, bem como amigavelmente, assegurados o contraditório e a ampla defesa, aplicam-se também os artigos 138 e 13</w:t>
      </w:r>
      <w:r w:rsidDel="00000000" w:rsidR="00000000" w:rsidRPr="00000000">
        <w:rPr>
          <w:rFonts w:ascii="Calibri" w:cs="Calibri" w:eastAsia="Calibri" w:hAnsi="Calibri"/>
          <w:rtl w:val="0"/>
        </w:rPr>
        <w:t xml:space="preserve">9</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da mesma Lei.</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1417.3228346456694" w:right="850.2755905511822"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CLÁUSULA DÉCIMA TERCEIRA</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DA CLÁUSULA ANTICORRUPÇÃO</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0.7874015748032" w:right="850.2755905511822"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13.1</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360" w:lineRule="auto"/>
        <w:ind w:left="1417.3228346456694" w:right="850.2755905511822"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CLÁUSULA DÉCIMA QUARTA</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DAS DISPOSIÇÕES FINAIS</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ab/>
        <w:t xml:space="preserve">14.1</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Nenhuma tolerância das partes quanto à falta de cumprimento de qualquer das cláusulas deste contrato poderá ser entendida como aceitação, novação ou precedente.</w:t>
      </w: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 xml:space="preserve">14.2</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Todas as comunicações, avisos ou pedidos, sempre por escrito, concernentes ao cumprimento do presente contrato, serão dirigidos aos seguintes endereços:</w:t>
      </w: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700.7874015748032" w:right="850.2755905511822" w:firstLine="0"/>
        <w:jc w:val="both"/>
        <w:rPr>
          <w:rFonts w:ascii="Calibri" w:cs="Calibri" w:eastAsia="Calibri" w:hAnsi="Calibri"/>
          <w:b w:val="1"/>
          <w:i w:val="0"/>
          <w:smallCaps w:val="0"/>
          <w:strike w:val="0"/>
          <w:color w:val="000000"/>
          <w:u w:val="none"/>
          <w:shd w:fill="auto" w:val="clear"/>
          <w:vertAlign w:val="baseline"/>
        </w:rPr>
      </w:pPr>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CONTRATANTE:</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700.7874015748032" w:right="850.2755905511822" w:firstLine="0"/>
        <w:jc w:val="both"/>
        <w:rPr>
          <w:rFonts w:ascii="Calibri" w:cs="Calibri" w:eastAsia="Calibri" w:hAnsi="Calibri"/>
          <w:b w:val="1"/>
        </w:rPr>
      </w:pPr>
      <w:r w:rsidDel="00000000" w:rsidR="00000000" w:rsidRPr="00000000">
        <w:rPr>
          <w:rFonts w:ascii="Calibri" w:cs="Calibri" w:eastAsia="Calibri" w:hAnsi="Calibri"/>
          <w:b w:val="1"/>
          <w:i w:val="0"/>
          <w:smallCaps w:val="0"/>
          <w:strike w:val="0"/>
          <w:color w:val="000000"/>
          <w:u w:val="none"/>
          <w:shd w:fill="auto" w:val="clear"/>
          <w:vertAlign w:val="baseline"/>
          <w:rtl w:val="0"/>
        </w:rPr>
        <w:t xml:space="preserve">CONTRATADA:</w:t>
      </w: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133.8582677165355"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ab/>
        <w:t xml:space="preserve">14.3</w:t>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Fica ressalvada a possibilidade de alteração das condições contratuais em face da </w:t>
        <w:tab/>
        <w:t xml:space="preserve">superveniência de normas federais e/ou municipais que as autorizem.</w:t>
      </w: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 xml:space="preserve">14.4</w:t>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Fica a CONTRATADA ciente de que a assinatura deste termo de contrato indica que tem pleno conhecimento dos elementos nele constantes, bem como de todas as condições gerais e peculiares de seu objeto, não podendo invocar qualquer desconhecimento quanto aos mesmos, como elemento impeditivo do perfeito cumprimento de seu objeto.</w:t>
      </w: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 xml:space="preserve">14.5</w:t>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A contratada deverá comunicar </w:t>
      </w:r>
      <w:r w:rsidDel="00000000" w:rsidR="00000000" w:rsidRPr="00000000">
        <w:rPr>
          <w:rFonts w:ascii="Calibri" w:cs="Calibri" w:eastAsia="Calibri" w:hAnsi="Calibri"/>
          <w:rtl w:val="0"/>
        </w:rPr>
        <w:t xml:space="preserve">à contratante</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toda e qualquer alteração nos dados cadastrais, para atualização, sendo sua obrigação manter, durante a vigência do contrato, em compatibilidade com as obrigações assumidas, todas as condições de habilitação e qualificação exigidas na licitação.</w:t>
      </w: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 xml:space="preserve">14.6</w:t>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No ato da assinatura deste instrumento, foram apresentados todos os documentos exigidos pelo edital.</w:t>
      </w: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b w:val="1"/>
        </w:rPr>
      </w:pPr>
      <w:r w:rsidDel="00000000" w:rsidR="00000000" w:rsidRPr="00000000">
        <w:rPr>
          <w:rFonts w:ascii="Calibri" w:cs="Calibri" w:eastAsia="Calibri" w:hAnsi="Calibri"/>
          <w:b w:val="1"/>
          <w:rtl w:val="0"/>
        </w:rPr>
        <w:t xml:space="preserve">14.7</w:t>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Ficam fazendo parte integrante deste instrumento, para todos os efeitos legais, o edital da licitação que deu origem à contratação com seus </w:t>
      </w:r>
      <w:r w:rsidDel="00000000" w:rsidR="00000000" w:rsidRPr="00000000">
        <w:rPr>
          <w:rFonts w:ascii="Calibri" w:cs="Calibri" w:eastAsia="Calibri" w:hAnsi="Calibri"/>
          <w:rtl w:val="0"/>
        </w:rPr>
        <w:t xml:space="preserve">anexos</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 proposta da contratada e a ata da sessão pública do pregão.</w:t>
      </w: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14.8</w:t>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O presente ajuste, o recebimento de seu objeto, suas alterações e rescisão obedecerão ao Decreto Municipal nº 62.100/2022 e Lei Federal nº 14.133/2021 e demais normas pertinentes, aplicáveis à execução dos serviços e especialmente aos casos omissos.</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360" w:lineRule="auto"/>
        <w:ind w:left="1417.3228346456694" w:right="850.2755905511822"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CLÁUSULA DÉCIMA QUINTA</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DO FORO</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00.7874015748032" w:right="850.2755905511822"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0"/>
        </w:tabs>
        <w:spacing w:after="120" w:before="120" w:line="360" w:lineRule="auto"/>
        <w:ind w:left="1417.3228346456694" w:right="850.2755905511822" w:firstLine="0"/>
        <w:jc w:val="both"/>
        <w:rPr>
          <w:rFonts w:ascii="Calibri" w:cs="Calibri" w:eastAsia="Calibri" w:hAnsi="Calibri"/>
        </w:rPr>
      </w:pPr>
      <w:r w:rsidDel="00000000" w:rsidR="00000000" w:rsidRPr="00000000">
        <w:rPr>
          <w:rFonts w:ascii="Calibri" w:cs="Calibri" w:eastAsia="Calibri" w:hAnsi="Calibri"/>
          <w:b w:val="1"/>
          <w:rtl w:val="0"/>
        </w:rPr>
        <w:t xml:space="preserve">15.1</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Fica eleito o foro da Fazenda Pública da Comarca da Capital do Estado de São Paulo para dirimir quaisquer controvérsias do presente ajuste.</w:t>
      </w: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0"/>
        </w:tabs>
        <w:spacing w:after="120" w:before="120" w:line="360" w:lineRule="auto"/>
        <w:ind w:left="1417.3228346456694" w:right="850.2755905511822" w:firstLine="0"/>
        <w:jc w:val="both"/>
        <w:rPr>
          <w:rFonts w:ascii="Calibri" w:cs="Calibri" w:eastAsia="Calibri" w:hAnsi="Calibri"/>
          <w:i w:val="0"/>
          <w:smallCaps w:val="0"/>
          <w:strike w:val="0"/>
          <w:color w:val="000000"/>
          <w:u w:val="none"/>
          <w:shd w:fill="auto" w:val="clear"/>
          <w:vertAlign w:val="baseline"/>
        </w:rPr>
      </w:pPr>
      <w:r w:rsidDel="00000000" w:rsidR="00000000" w:rsidRPr="00000000">
        <w:rPr>
          <w:rFonts w:ascii="Calibri" w:cs="Calibri" w:eastAsia="Calibri" w:hAnsi="Calibri"/>
          <w:b w:val="1"/>
          <w:rtl w:val="0"/>
        </w:rPr>
        <w:t xml:space="preserve">15.2</w:t>
      </w:r>
      <w:r w:rsidDel="00000000" w:rsidR="00000000" w:rsidRPr="00000000">
        <w:rPr>
          <w:rFonts w:ascii="Calibri" w:cs="Calibri" w:eastAsia="Calibri" w:hAnsi="Calibri"/>
          <w:rtl w:val="0"/>
        </w:rPr>
        <w:tab/>
      </w:r>
      <w:r w:rsidDel="00000000" w:rsidR="00000000" w:rsidRPr="00000000">
        <w:rPr>
          <w:rFonts w:ascii="Calibri" w:cs="Calibri" w:eastAsia="Calibri" w:hAnsi="Calibri"/>
          <w:i w:val="0"/>
          <w:smallCaps w:val="0"/>
          <w:strike w:val="0"/>
          <w:color w:val="000000"/>
          <w:u w:val="none"/>
          <w:shd w:fill="auto" w:val="clear"/>
          <w:vertAlign w:val="baseline"/>
          <w:rtl w:val="0"/>
        </w:rPr>
        <w:t xml:space="preserve">E para firmeza e validade de tudo quanto ficou estabelecido, lavrou-se o presente Termo de Contrato, em 02 (duas) vias de igual teor, o qual depois de lido e achado</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0"/>
          <w:smallCaps w:val="0"/>
          <w:strike w:val="0"/>
          <w:color w:val="000000"/>
          <w:u w:val="none"/>
          <w:shd w:fill="auto" w:val="clear"/>
          <w:vertAlign w:val="baseline"/>
          <w:rtl w:val="0"/>
        </w:rPr>
        <w:t xml:space="preserve">conforme, vai assinado e rubricado pelas partes contratantes e duas testemunhas presentes ao ato.</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0"/>
        </w:tabs>
        <w:spacing w:after="120" w:before="120" w:line="360" w:lineRule="auto"/>
        <w:ind w:left="1417.3228346456694" w:right="850.2755905511822"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16">
      <w:pPr>
        <w:keepNext w:val="1"/>
        <w:numPr>
          <w:ilvl w:val="1"/>
          <w:numId w:val="2"/>
        </w:numPr>
        <w:spacing w:after="120" w:before="120" w:line="36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São Paulo, …… de ……………………… de 20…</w:t>
      </w:r>
    </w:p>
    <w:p w:rsidR="00000000" w:rsidDel="00000000" w:rsidP="00000000" w:rsidRDefault="00000000" w:rsidRPr="00000000" w14:paraId="00000117">
      <w:pPr>
        <w:keepNext w:val="1"/>
        <w:spacing w:after="120" w:before="120" w:line="360" w:lineRule="auto"/>
        <w:ind w:left="1700.7874015748032" w:right="850.2755905511822"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18">
      <w:pPr>
        <w:keepNext w:val="1"/>
        <w:spacing w:after="120" w:before="120" w:line="360" w:lineRule="auto"/>
        <w:ind w:left="1700.7874015748032" w:right="850.2755905511822"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19">
      <w:pPr>
        <w:keepNext w:val="1"/>
        <w:spacing w:after="120" w:before="120" w:line="360" w:lineRule="auto"/>
        <w:ind w:left="1700.7874015748032" w:right="850.2755905511822"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1A">
      <w:pPr>
        <w:spacing w:after="120" w:before="120" w:line="36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rtl w:val="0"/>
        </w:rPr>
        <w:t xml:space="preserve">_______________________________________________________________</w:t>
        <w:br w:type="textWrapping"/>
      </w:r>
      <w:r w:rsidDel="00000000" w:rsidR="00000000" w:rsidRPr="00000000">
        <w:rPr>
          <w:rFonts w:ascii="Calibri" w:cs="Calibri" w:eastAsia="Calibri" w:hAnsi="Calibri"/>
          <w:b w:val="1"/>
          <w:rtl w:val="0"/>
        </w:rPr>
        <w:t xml:space="preserve">SECRETARIA MUNICIPAL DAS SUBPREFEITURAS - SMSUB</w:t>
      </w:r>
      <w:r w:rsidDel="00000000" w:rsidR="00000000" w:rsidRPr="00000000">
        <w:rPr>
          <w:rFonts w:ascii="Calibri" w:cs="Calibri" w:eastAsia="Calibri" w:hAnsi="Calibri"/>
          <w:rtl w:val="0"/>
        </w:rPr>
        <w:br w:type="textWrapping"/>
      </w:r>
      <w:r w:rsidDel="00000000" w:rsidR="00000000" w:rsidRPr="00000000">
        <w:rPr>
          <w:rFonts w:ascii="Calibri" w:cs="Calibri" w:eastAsia="Calibri" w:hAnsi="Calibri"/>
          <w:b w:val="1"/>
          <w:rtl w:val="0"/>
        </w:rPr>
        <w:t xml:space="preserve">CONTRATANTE</w:t>
      </w:r>
    </w:p>
    <w:p w:rsidR="00000000" w:rsidDel="00000000" w:rsidP="00000000" w:rsidRDefault="00000000" w:rsidRPr="00000000" w14:paraId="0000011B">
      <w:pPr>
        <w:spacing w:after="120" w:before="120" w:line="360" w:lineRule="auto"/>
        <w:ind w:left="0" w:right="850.2755905511822" w:firstLine="0"/>
        <w:jc w:val="left"/>
        <w:rPr>
          <w:rFonts w:ascii="Calibri" w:cs="Calibri" w:eastAsia="Calibri" w:hAnsi="Calibri"/>
          <w:b w:val="1"/>
        </w:rPr>
      </w:pPr>
      <w:r w:rsidDel="00000000" w:rsidR="00000000" w:rsidRPr="00000000">
        <w:rPr>
          <w:rtl w:val="0"/>
        </w:rPr>
      </w:r>
    </w:p>
    <w:p w:rsidR="00000000" w:rsidDel="00000000" w:rsidP="00000000" w:rsidRDefault="00000000" w:rsidRPr="00000000" w14:paraId="0000011C">
      <w:pPr>
        <w:spacing w:after="120" w:before="120" w:line="360" w:lineRule="auto"/>
        <w:ind w:left="0" w:right="850.2755905511822" w:firstLine="0"/>
        <w:jc w:val="left"/>
        <w:rPr>
          <w:rFonts w:ascii="Calibri" w:cs="Calibri" w:eastAsia="Calibri" w:hAnsi="Calibri"/>
          <w:b w:val="1"/>
        </w:rPr>
      </w:pPr>
      <w:r w:rsidDel="00000000" w:rsidR="00000000" w:rsidRPr="00000000">
        <w:rPr>
          <w:rtl w:val="0"/>
        </w:rPr>
      </w:r>
    </w:p>
    <w:p w:rsidR="00000000" w:rsidDel="00000000" w:rsidP="00000000" w:rsidRDefault="00000000" w:rsidRPr="00000000" w14:paraId="0000011D">
      <w:pPr>
        <w:spacing w:after="120" w:before="120" w:line="360" w:lineRule="auto"/>
        <w:ind w:left="0" w:right="850.2755905511822" w:firstLine="0"/>
        <w:jc w:val="left"/>
        <w:rPr>
          <w:rFonts w:ascii="Calibri" w:cs="Calibri" w:eastAsia="Calibri" w:hAnsi="Calibri"/>
          <w:b w:val="1"/>
        </w:rPr>
      </w:pPr>
      <w:r w:rsidDel="00000000" w:rsidR="00000000" w:rsidRPr="00000000">
        <w:rPr>
          <w:rtl w:val="0"/>
        </w:rPr>
      </w:r>
    </w:p>
    <w:p w:rsidR="00000000" w:rsidDel="00000000" w:rsidP="00000000" w:rsidRDefault="00000000" w:rsidRPr="00000000" w14:paraId="0000011E">
      <w:pPr>
        <w:spacing w:after="120" w:before="120" w:line="360" w:lineRule="auto"/>
        <w:ind w:left="1700.7874015748032" w:right="850.2755905511822" w:firstLine="0"/>
        <w:jc w:val="center"/>
        <w:rPr>
          <w:rFonts w:ascii="Calibri" w:cs="Calibri" w:eastAsia="Calibri" w:hAnsi="Calibri"/>
        </w:rPr>
      </w:pPr>
      <w:r w:rsidDel="00000000" w:rsidR="00000000" w:rsidRPr="00000000">
        <w:rPr>
          <w:rFonts w:ascii="Calibri" w:cs="Calibri" w:eastAsia="Calibri" w:hAnsi="Calibri"/>
          <w:rtl w:val="0"/>
        </w:rPr>
        <w:t xml:space="preserve">_______________________________________________________________</w:t>
      </w:r>
      <w:r w:rsidDel="00000000" w:rsidR="00000000" w:rsidRPr="00000000">
        <w:rPr>
          <w:rFonts w:ascii="Calibri" w:cs="Calibri" w:eastAsia="Calibri" w:hAnsi="Calibri"/>
          <w:b w:val="1"/>
          <w:rtl w:val="0"/>
        </w:rPr>
        <w:br w:type="textWrapping"/>
        <w:t xml:space="preserve">CONTRATADA</w:t>
      </w:r>
      <w:r w:rsidDel="00000000" w:rsidR="00000000" w:rsidRPr="00000000">
        <w:rPr>
          <w:rtl w:val="0"/>
        </w:rPr>
      </w:r>
    </w:p>
    <w:p w:rsidR="00000000" w:rsidDel="00000000" w:rsidP="00000000" w:rsidRDefault="00000000" w:rsidRPr="00000000" w14:paraId="0000011F">
      <w:pPr>
        <w:spacing w:after="120" w:before="120" w:line="360" w:lineRule="auto"/>
        <w:ind w:left="1700.7874015748032" w:right="850.2755905511822"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Nome:</w:t>
      </w:r>
      <w:r w:rsidDel="00000000" w:rsidR="00000000" w:rsidRPr="00000000">
        <w:rPr>
          <w:rFonts w:ascii="Calibri" w:cs="Calibri" w:eastAsia="Calibri" w:hAnsi="Calibri"/>
          <w:rtl w:val="0"/>
        </w:rPr>
        <w:br w:type="textWrapping"/>
      </w:r>
      <w:r w:rsidDel="00000000" w:rsidR="00000000" w:rsidRPr="00000000">
        <w:rPr>
          <w:rFonts w:ascii="Calibri" w:cs="Calibri" w:eastAsia="Calibri" w:hAnsi="Calibri"/>
          <w:b w:val="1"/>
          <w:rtl w:val="0"/>
        </w:rPr>
        <w:t xml:space="preserve">RG:                             Cargo:</w:t>
      </w:r>
    </w:p>
    <w:p w:rsidR="00000000" w:rsidDel="00000000" w:rsidP="00000000" w:rsidRDefault="00000000" w:rsidRPr="00000000" w14:paraId="00000120">
      <w:pPr>
        <w:tabs>
          <w:tab w:val="left" w:leader="none" w:pos="1701"/>
          <w:tab w:val="left" w:leader="none" w:pos="1843"/>
        </w:tabs>
        <w:spacing w:after="120" w:before="120" w:line="360" w:lineRule="auto"/>
        <w:ind w:left="1700.7874015748032" w:right="850.2755905511822" w:firstLine="0"/>
        <w:jc w:val="both"/>
        <w:rPr>
          <w:rFonts w:ascii="Calibri" w:cs="Calibri" w:eastAsia="Calibri" w:hAnsi="Calibri"/>
        </w:rPr>
      </w:pPr>
      <w:r w:rsidDel="00000000" w:rsidR="00000000" w:rsidRPr="00000000">
        <w:rPr>
          <w:rFonts w:ascii="Calibri" w:cs="Calibri" w:eastAsia="Calibri" w:hAnsi="Calibri"/>
          <w:b w:val="1"/>
          <w:color w:val="000000"/>
          <w:rtl w:val="0"/>
        </w:rPr>
        <w:t xml:space="preserve">TESTEMUNHAS:</w:t>
      </w:r>
      <w:r w:rsidDel="00000000" w:rsidR="00000000" w:rsidRPr="00000000">
        <w:rPr>
          <w:rtl w:val="0"/>
        </w:rPr>
      </w:r>
    </w:p>
    <w:sectPr>
      <w:headerReference r:id="rId7" w:type="default"/>
      <w:headerReference r:id="rId8" w:type="first"/>
      <w:headerReference r:id="rId9" w:type="even"/>
      <w:footerReference r:id="rId10" w:type="default"/>
      <w:footerReference r:id="rId11" w:type="first"/>
      <w:pgSz w:h="16838" w:w="11906" w:orient="portrait"/>
      <w:pgMar w:bottom="850.3937007874016" w:top="850.3937007874016" w:left="0" w:right="850.3937007874016" w:header="567" w:footer="566.9291338582677"/>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9">
    <w:pPr>
      <w:tabs>
        <w:tab w:val="left" w:leader="none" w:pos="1701"/>
        <w:tab w:val="left" w:leader="none" w:pos="1843"/>
      </w:tabs>
      <w:spacing w:before="200" w:lineRule="auto"/>
      <w:jc w:val="center"/>
      <w:rPr>
        <w:rFonts w:ascii="Arial" w:cs="Arial" w:eastAsia="Arial" w:hAnsi="Arial"/>
        <w:sz w:val="12"/>
        <w:szCs w:val="12"/>
      </w:rPr>
    </w:pPr>
    <w:r w:rsidDel="00000000" w:rsidR="00000000" w:rsidRPr="00000000">
      <w:rPr>
        <w:rFonts w:ascii="Arial" w:cs="Arial" w:eastAsia="Arial" w:hAnsi="Arial"/>
        <w:sz w:val="12"/>
        <w:szCs w:val="12"/>
        <w:rtl w:val="0"/>
      </w:rPr>
      <w:t xml:space="preserve">PREGÃO ELETRÔNICO N° XX/SMSUB/COGEL/2025– PROCESSO SEI Nº 6012.2025/0005022-9</w:t>
    </w:r>
  </w:p>
  <w:p w:rsidR="00000000" w:rsidDel="00000000" w:rsidP="00000000" w:rsidRDefault="00000000" w:rsidRPr="00000000" w14:paraId="0000012A">
    <w:pPr>
      <w:tabs>
        <w:tab w:val="left" w:leader="none" w:pos="1701"/>
        <w:tab w:val="left" w:leader="none" w:pos="1843"/>
      </w:tabs>
      <w:jc w:val="right"/>
      <w:rPr>
        <w:rFonts w:ascii="Arial" w:cs="Arial" w:eastAsia="Arial" w:hAnsi="Arial"/>
        <w:sz w:val="16"/>
        <w:szCs w:val="16"/>
      </w:rPr>
    </w:pPr>
    <w:r w:rsidDel="00000000" w:rsidR="00000000" w:rsidRPr="00000000">
      <w:rPr>
        <w:rFonts w:ascii="Arial" w:cs="Arial" w:eastAsia="Arial" w:hAnsi="Arial"/>
        <w:sz w:val="16"/>
        <w:szCs w:val="1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1">
    <w:pPr>
      <w:spacing w:after="200" w:before="200" w:lineRule="auto"/>
      <w:ind w:right="-855"/>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Courier New" w:cs="Courier New" w:eastAsia="Courier New" w:hAnsi="Courier New"/>
        <w:sz w:val="16"/>
        <w:szCs w:val="16"/>
      </w:rPr>
      <w:pict>
        <v:shape id="PowerPlusWaterMarkObject1" style="position:absolute;width:598.5915932338103pt;height:183.12330502281412pt;rotation:315;z-index:-503316481;mso-position-horizontal-relative:margin;mso-position-horizontal:center;mso-position-vertical-relative:margin;mso-position-vertical:center;" fillcolor="#e8eaed" stroked="f" type="#_x0000_t136">
          <v:fill angle="0" opacity="65536f"/>
          <v:textpath fitshape="t" string="MINUTA" style="font-family:&amp;quot;Arial&amp;quot;;font-size:1pt;"/>
        </v:shape>
      </w:pict>
    </w:r>
    <w:r w:rsidDel="00000000" w:rsidR="00000000" w:rsidRPr="00000000">
      <w:rPr>
        <w:rFonts w:ascii="Courier New" w:cs="Courier New" w:eastAsia="Courier New" w:hAnsi="Courier New"/>
        <w:sz w:val="16"/>
        <w:szCs w:val="16"/>
      </w:rPr>
      <w:drawing>
        <wp:anchor allowOverlap="1" behindDoc="0" distB="0" distT="0" distL="0" distR="0" hidden="0" layoutInCell="1" locked="0" relativeHeight="0" simplePos="0">
          <wp:simplePos x="0" y="0"/>
          <wp:positionH relativeFrom="margin">
            <wp:posOffset>3405225</wp:posOffset>
          </wp:positionH>
          <wp:positionV relativeFrom="margin">
            <wp:posOffset>-256531</wp:posOffset>
          </wp:positionV>
          <wp:extent cx="822960" cy="822960"/>
          <wp:effectExtent b="0" l="0" r="0" t="0"/>
          <wp:wrapTopAndBottom distB="0" distT="0"/>
          <wp:docPr descr="LOGO SUBPREFEITURAS 2.jpg" id="546991489" name="image1.jpg"/>
          <a:graphic>
            <a:graphicData uri="http://schemas.openxmlformats.org/drawingml/2006/picture">
              <pic:pic>
                <pic:nvPicPr>
                  <pic:cNvPr descr="LOGO SUBPREFEITURAS 2.jpg" id="0" name="image1.jpg"/>
                  <pic:cNvPicPr preferRelativeResize="0"/>
                </pic:nvPicPr>
                <pic:blipFill>
                  <a:blip r:embed="rId1"/>
                  <a:srcRect b="0" l="0" r="0" t="0"/>
                  <a:stretch>
                    <a:fillRect/>
                  </a:stretch>
                </pic:blipFill>
                <pic:spPr>
                  <a:xfrm>
                    <a:off x="0" y="0"/>
                    <a:ext cx="822960" cy="822960"/>
                  </a:xfrm>
                  <a:prstGeom prst="rect"/>
                  <a:ln/>
                </pic:spPr>
              </pic:pic>
            </a:graphicData>
          </a:graphic>
        </wp:anchor>
      </w:drawing>
    </w:r>
    <w:r w:rsidDel="00000000" w:rsidR="00000000" w:rsidRPr="00000000">
      <w:rPr>
        <w:rFonts w:ascii="Calibri" w:cs="Calibri" w:eastAsia="Calibri" w:hAnsi="Calibri"/>
        <w:b w:val="1"/>
        <w:i w:val="0"/>
        <w:smallCaps w:val="1"/>
        <w:strike w:val="0"/>
        <w:color w:val="000000"/>
        <w:sz w:val="20"/>
        <w:szCs w:val="20"/>
        <w:u w:val="none"/>
        <w:shd w:fill="auto" w:val="clear"/>
        <w:vertAlign w:val="baseline"/>
        <w:rtl w:val="0"/>
      </w:rPr>
      <w:t xml:space="preserve">COORDENADORIA GERAL DE LICITAÇÕES E CONTRATOS - COGEL</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ind w:left="0" w:right="-276.2598425196836" w:firstLine="0"/>
      <w:jc w:val="left"/>
      <w:rPr/>
    </w:pPr>
    <w:r w:rsidDel="00000000" w:rsidR="00000000" w:rsidRPr="00000000">
      <w:rPr/>
      <w:pict>
        <v:shape id="PowerPlusWaterMarkObject3" style="position:absolute;width:598.5915932338103pt;height:183.12330502281412pt;rotation:315;z-index:-503316481;mso-position-horizontal-relative:margin;mso-position-horizontal:center;mso-position-vertical-relative:margin;mso-position-vertical:center;" fillcolor="#e8eaed" stroked="f" type="#_x0000_t136">
          <v:fill angle="0" opacity="65536f"/>
          <v:textpath fitshape="t" string="MINUTA" style="font-family:&amp;quot;Arial&amp;quot;;font-size:1pt;"/>
        </v:shape>
      </w:pict>
    </w:r>
    <w:r w:rsidDel="00000000" w:rsidR="00000000" w:rsidRPr="00000000">
      <w:rPr/>
      <w:drawing>
        <wp:anchor allowOverlap="1" behindDoc="1" distB="0" distT="0" distL="0" distR="0" hidden="0" layoutInCell="1" locked="0" relativeHeight="0" simplePos="0">
          <wp:simplePos x="0" y="0"/>
          <wp:positionH relativeFrom="page">
            <wp:posOffset>3290887</wp:posOffset>
          </wp:positionH>
          <wp:positionV relativeFrom="page">
            <wp:posOffset>226695</wp:posOffset>
          </wp:positionV>
          <wp:extent cx="819150" cy="819150"/>
          <wp:effectExtent b="0" l="0" r="0" t="0"/>
          <wp:wrapNone/>
          <wp:docPr id="546991488"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819150" cy="819150"/>
                  </a:xfrm>
                  <a:prstGeom prst="rect"/>
                  <a:ln/>
                </pic:spPr>
              </pic:pic>
            </a:graphicData>
          </a:graphic>
        </wp:anchor>
      </w:drawing>
    </w:r>
    <w:r w:rsidDel="00000000" w:rsidR="00000000" w:rsidRPr="00000000">
      <w:rPr>
        <w:rtl w:val="0"/>
      </w:rPr>
    </w:r>
  </w:p>
  <w:p w:rsidR="00000000" w:rsidDel="00000000" w:rsidP="00000000" w:rsidRDefault="00000000" w:rsidRPr="00000000" w14:paraId="00000123">
    <w:pPr>
      <w:ind w:left="0" w:right="-276.2598425196836" w:firstLine="0"/>
      <w:jc w:val="left"/>
      <w:rPr/>
    </w:pPr>
    <w:r w:rsidDel="00000000" w:rsidR="00000000" w:rsidRPr="00000000">
      <w:rPr>
        <w:rtl w:val="0"/>
      </w:rPr>
    </w:r>
  </w:p>
  <w:p w:rsidR="00000000" w:rsidDel="00000000" w:rsidP="00000000" w:rsidRDefault="00000000" w:rsidRPr="00000000" w14:paraId="00000124">
    <w:pPr>
      <w:ind w:left="0" w:right="-276.2598425196836" w:firstLine="0"/>
      <w:jc w:val="left"/>
      <w:rPr/>
    </w:pPr>
    <w:r w:rsidDel="00000000" w:rsidR="00000000" w:rsidRPr="00000000">
      <w:rPr>
        <w:rtl w:val="0"/>
      </w:rPr>
    </w:r>
  </w:p>
  <w:p w:rsidR="00000000" w:rsidDel="00000000" w:rsidP="00000000" w:rsidRDefault="00000000" w:rsidRPr="00000000" w14:paraId="00000125">
    <w:pPr>
      <w:ind w:left="0" w:right="-276.2598425196836" w:firstLine="0"/>
      <w:jc w:val="left"/>
      <w:rPr/>
    </w:pPr>
    <w:r w:rsidDel="00000000" w:rsidR="00000000" w:rsidRPr="00000000">
      <w:rPr>
        <w:rtl w:val="0"/>
      </w:rPr>
    </w:r>
  </w:p>
  <w:p w:rsidR="00000000" w:rsidDel="00000000" w:rsidP="00000000" w:rsidRDefault="00000000" w:rsidRPr="00000000" w14:paraId="00000126">
    <w:pPr>
      <w:ind w:left="0" w:right="-276.2598425196836" w:firstLine="0"/>
      <w:jc w:val="left"/>
      <w:r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2076450</wp:posOffset>
              </wp:positionH>
              <wp:positionV relativeFrom="page">
                <wp:posOffset>1133431</wp:posOffset>
              </wp:positionV>
              <wp:extent cx="3402329" cy="200122"/>
              <wp:effectExtent b="0" l="0" r="0" t="0"/>
              <wp:wrapNone/>
              <wp:docPr id="546991486" name=""/>
              <a:graphic>
                <a:graphicData uri="http://schemas.microsoft.com/office/word/2010/wordprocessingShape">
                  <wps:wsp>
                    <wps:cNvSpPr/>
                    <wps:cNvPr id="2" name="Shape 2"/>
                    <wps:spPr>
                      <a:xfrm>
                        <a:off x="3668648" y="3703800"/>
                        <a:ext cx="3354704" cy="152400"/>
                      </a:xfrm>
                      <a:prstGeom prst="rect">
                        <a:avLst/>
                      </a:prstGeom>
                      <a:noFill/>
                      <a:ln>
                        <a:noFill/>
                      </a:ln>
                    </wps:spPr>
                    <wps:txbx>
                      <w:txbxContent>
                        <w:p w:rsidR="00000000" w:rsidDel="00000000" w:rsidP="00000000" w:rsidRDefault="00000000" w:rsidRPr="00000000">
                          <w:pPr>
                            <w:spacing w:after="0" w:before="0" w:line="224.00000095367432"/>
                            <w:ind w:left="20" w:right="0" w:firstLine="10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COORDENADORIA GERAL DE LICITAÇÕES E CONTRATOS</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2076450</wp:posOffset>
              </wp:positionH>
              <wp:positionV relativeFrom="page">
                <wp:posOffset>1133431</wp:posOffset>
              </wp:positionV>
              <wp:extent cx="3402329" cy="200122"/>
              <wp:effectExtent b="0" l="0" r="0" t="0"/>
              <wp:wrapNone/>
              <wp:docPr id="546991486"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3402329" cy="200122"/>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127">
    <w:pPr>
      <w:ind w:left="0" w:right="-276.2598425196836" w:firstLine="0"/>
      <w:jc w:val="left"/>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pict>
        <v:shape id="PowerPlusWaterMarkObject2" style="position:absolute;width:598.5915932338103pt;height:183.12330502281412pt;rotation:315;z-index:-503316481;mso-position-horizontal-relative:margin;mso-position-horizontal:center;mso-position-vertical-relative:margin;mso-position-vertical:center;" fillcolor="#e8eaed" stroked="f" type="#_x0000_t136">
          <v:fill angle="0" opacity="65536f"/>
          <v:textpath fitshape="t" string="MINUTA" style="font-family:&amp;quot;Arial&amp;quot;;font-size:1pt;"/>
        </v:shape>
      </w:pic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17605778" cy="17605778"/>
              <wp:effectExtent b="0" l="0" r="0" t="0"/>
              <wp:wrapNone/>
              <wp:docPr id="546991487" name=""/>
              <a:graphic>
                <a:graphicData uri="http://schemas.microsoft.com/office/word/2010/wordprocessingShape">
                  <wps:wsp>
                    <wps:cNvSpPr/>
                    <wps:cNvPr id="3" name="Shape 3"/>
                    <wps:spPr>
                      <a:xfrm rot="-2700000">
                        <a:off x="1941448" y="2807498"/>
                        <a:ext cx="6809105" cy="194500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e7e6e6"/>
                              <w:sz w:val="144"/>
                              <w:vertAlign w:val="baseline"/>
                            </w:rPr>
                            <w:t xml:space="preserve">MINUTA</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17605778" cy="17605778"/>
              <wp:effectExtent b="0" l="0" r="0" t="0"/>
              <wp:wrapNone/>
              <wp:docPr id="546991487"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7605778" cy="17605778"/>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267.716535433071" w:hanging="283.464566929134"/>
      </w:pPr>
      <w:rPr>
        <w:rFonts w:ascii="Noto Sans Symbols" w:cs="Noto Sans Symbols" w:eastAsia="Noto Sans Symbols" w:hAnsi="Noto Sans Symbols"/>
      </w:rPr>
    </w:lvl>
    <w:lvl w:ilvl="1">
      <w:start w:val="1"/>
      <w:numFmt w:val="bullet"/>
      <w:lvlText w:val="o"/>
      <w:lvlJc w:val="left"/>
      <w:pPr>
        <w:ind w:left="2934" w:hanging="360"/>
      </w:pPr>
      <w:rPr>
        <w:rFonts w:ascii="Courier New" w:cs="Courier New" w:eastAsia="Courier New" w:hAnsi="Courier New"/>
      </w:rPr>
    </w:lvl>
    <w:lvl w:ilvl="2">
      <w:start w:val="1"/>
      <w:numFmt w:val="bullet"/>
      <w:lvlText w:val="▪"/>
      <w:lvlJc w:val="left"/>
      <w:pPr>
        <w:ind w:left="3654" w:hanging="360"/>
      </w:pPr>
      <w:rPr>
        <w:rFonts w:ascii="Noto Sans Symbols" w:cs="Noto Sans Symbols" w:eastAsia="Noto Sans Symbols" w:hAnsi="Noto Sans Symbols"/>
      </w:rPr>
    </w:lvl>
    <w:lvl w:ilvl="3">
      <w:start w:val="1"/>
      <w:numFmt w:val="bullet"/>
      <w:lvlText w:val="●"/>
      <w:lvlJc w:val="left"/>
      <w:pPr>
        <w:ind w:left="4374" w:hanging="360"/>
      </w:pPr>
      <w:rPr>
        <w:rFonts w:ascii="Noto Sans Symbols" w:cs="Noto Sans Symbols" w:eastAsia="Noto Sans Symbols" w:hAnsi="Noto Sans Symbols"/>
      </w:rPr>
    </w:lvl>
    <w:lvl w:ilvl="4">
      <w:start w:val="1"/>
      <w:numFmt w:val="bullet"/>
      <w:lvlText w:val="o"/>
      <w:lvlJc w:val="left"/>
      <w:pPr>
        <w:ind w:left="5094" w:hanging="360"/>
      </w:pPr>
      <w:rPr>
        <w:rFonts w:ascii="Courier New" w:cs="Courier New" w:eastAsia="Courier New" w:hAnsi="Courier New"/>
      </w:rPr>
    </w:lvl>
    <w:lvl w:ilvl="5">
      <w:start w:val="1"/>
      <w:numFmt w:val="bullet"/>
      <w:lvlText w:val="▪"/>
      <w:lvlJc w:val="left"/>
      <w:pPr>
        <w:ind w:left="5814" w:hanging="360"/>
      </w:pPr>
      <w:rPr>
        <w:rFonts w:ascii="Noto Sans Symbols" w:cs="Noto Sans Symbols" w:eastAsia="Noto Sans Symbols" w:hAnsi="Noto Sans Symbols"/>
      </w:rPr>
    </w:lvl>
    <w:lvl w:ilvl="6">
      <w:start w:val="1"/>
      <w:numFmt w:val="bullet"/>
      <w:lvlText w:val="●"/>
      <w:lvlJc w:val="left"/>
      <w:pPr>
        <w:ind w:left="6534" w:hanging="360"/>
      </w:pPr>
      <w:rPr>
        <w:rFonts w:ascii="Noto Sans Symbols" w:cs="Noto Sans Symbols" w:eastAsia="Noto Sans Symbols" w:hAnsi="Noto Sans Symbols"/>
      </w:rPr>
    </w:lvl>
    <w:lvl w:ilvl="7">
      <w:start w:val="1"/>
      <w:numFmt w:val="bullet"/>
      <w:lvlText w:val="o"/>
      <w:lvlJc w:val="left"/>
      <w:pPr>
        <w:ind w:left="7254" w:hanging="360"/>
      </w:pPr>
      <w:rPr>
        <w:rFonts w:ascii="Courier New" w:cs="Courier New" w:eastAsia="Courier New" w:hAnsi="Courier New"/>
      </w:rPr>
    </w:lvl>
    <w:lvl w:ilvl="8">
      <w:start w:val="1"/>
      <w:numFmt w:val="bullet"/>
      <w:lvlText w:val="▪"/>
      <w:lvlJc w:val="left"/>
      <w:pPr>
        <w:ind w:left="7974" w:hanging="360"/>
      </w:pPr>
      <w:rPr>
        <w:rFonts w:ascii="Noto Sans Symbols" w:cs="Noto Sans Symbols" w:eastAsia="Noto Sans Symbols" w:hAnsi="Noto Sans Symbols"/>
      </w:rPr>
    </w:lvl>
  </w:abstractNum>
  <w:abstractNum w:abstractNumId="2">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3">
    <w:lvl w:ilvl="0">
      <w:start w:val="1"/>
      <w:numFmt w:val="bullet"/>
      <w:lvlText w:val="●"/>
      <w:lvlJc w:val="left"/>
      <w:pPr>
        <w:ind w:left="2267.716535433071" w:hanging="283.464566929134"/>
      </w:pPr>
      <w:rPr>
        <w:rFonts w:ascii="Noto Sans Symbols" w:cs="Noto Sans Symbols" w:eastAsia="Noto Sans Symbols" w:hAnsi="Noto Sans Symbols"/>
      </w:rPr>
    </w:lvl>
    <w:lvl w:ilvl="1">
      <w:start w:val="1"/>
      <w:numFmt w:val="bullet"/>
      <w:lvlText w:val="o"/>
      <w:lvlJc w:val="left"/>
      <w:pPr>
        <w:ind w:left="2574" w:hanging="360"/>
      </w:pPr>
      <w:rPr>
        <w:rFonts w:ascii="Courier New" w:cs="Courier New" w:eastAsia="Courier New" w:hAnsi="Courier New"/>
      </w:rPr>
    </w:lvl>
    <w:lvl w:ilvl="2">
      <w:start w:val="1"/>
      <w:numFmt w:val="bullet"/>
      <w:lvlText w:val="▪"/>
      <w:lvlJc w:val="left"/>
      <w:pPr>
        <w:ind w:left="3294" w:hanging="360"/>
      </w:pPr>
      <w:rPr>
        <w:rFonts w:ascii="Noto Sans Symbols" w:cs="Noto Sans Symbols" w:eastAsia="Noto Sans Symbols" w:hAnsi="Noto Sans Symbols"/>
      </w:rPr>
    </w:lvl>
    <w:lvl w:ilvl="3">
      <w:start w:val="1"/>
      <w:numFmt w:val="bullet"/>
      <w:lvlText w:val="●"/>
      <w:lvlJc w:val="left"/>
      <w:pPr>
        <w:ind w:left="4014" w:hanging="360"/>
      </w:pPr>
      <w:rPr>
        <w:rFonts w:ascii="Noto Sans Symbols" w:cs="Noto Sans Symbols" w:eastAsia="Noto Sans Symbols" w:hAnsi="Noto Sans Symbols"/>
      </w:rPr>
    </w:lvl>
    <w:lvl w:ilvl="4">
      <w:start w:val="1"/>
      <w:numFmt w:val="bullet"/>
      <w:lvlText w:val="o"/>
      <w:lvlJc w:val="left"/>
      <w:pPr>
        <w:ind w:left="4734" w:hanging="360"/>
      </w:pPr>
      <w:rPr>
        <w:rFonts w:ascii="Courier New" w:cs="Courier New" w:eastAsia="Courier New" w:hAnsi="Courier New"/>
      </w:rPr>
    </w:lvl>
    <w:lvl w:ilvl="5">
      <w:start w:val="1"/>
      <w:numFmt w:val="bullet"/>
      <w:lvlText w:val="▪"/>
      <w:lvlJc w:val="left"/>
      <w:pPr>
        <w:ind w:left="5454" w:hanging="360"/>
      </w:pPr>
      <w:rPr>
        <w:rFonts w:ascii="Noto Sans Symbols" w:cs="Noto Sans Symbols" w:eastAsia="Noto Sans Symbols" w:hAnsi="Noto Sans Symbols"/>
      </w:rPr>
    </w:lvl>
    <w:lvl w:ilvl="6">
      <w:start w:val="1"/>
      <w:numFmt w:val="bullet"/>
      <w:lvlText w:val="●"/>
      <w:lvlJc w:val="left"/>
      <w:pPr>
        <w:ind w:left="6174" w:hanging="360"/>
      </w:pPr>
      <w:rPr>
        <w:rFonts w:ascii="Noto Sans Symbols" w:cs="Noto Sans Symbols" w:eastAsia="Noto Sans Symbols" w:hAnsi="Noto Sans Symbols"/>
      </w:rPr>
    </w:lvl>
    <w:lvl w:ilvl="7">
      <w:start w:val="1"/>
      <w:numFmt w:val="bullet"/>
      <w:lvlText w:val="o"/>
      <w:lvlJc w:val="left"/>
      <w:pPr>
        <w:ind w:left="6894" w:hanging="360"/>
      </w:pPr>
      <w:rPr>
        <w:rFonts w:ascii="Courier New" w:cs="Courier New" w:eastAsia="Courier New" w:hAnsi="Courier New"/>
      </w:rPr>
    </w:lvl>
    <w:lvl w:ilvl="8">
      <w:start w:val="1"/>
      <w:numFmt w:val="bullet"/>
      <w:lvlText w:val="▪"/>
      <w:lvlJc w:val="left"/>
      <w:pPr>
        <w:ind w:left="7614" w:hanging="360"/>
      </w:pPr>
      <w:rPr>
        <w:rFonts w:ascii="Noto Sans Symbols" w:cs="Noto Sans Symbols" w:eastAsia="Noto Sans Symbols" w:hAnsi="Noto Sans Symbols"/>
      </w:rPr>
    </w:lvl>
  </w:abstractNum>
  <w:abstractNum w:abstractNumId="4">
    <w:lvl w:ilvl="0">
      <w:start w:val="10"/>
      <w:numFmt w:val="decimal"/>
      <w:lvlText w:val="%1."/>
      <w:lvlJc w:val="left"/>
      <w:pPr>
        <w:ind w:left="850.3937007874016" w:hanging="283.46456692913387"/>
      </w:pPr>
      <w:rPr>
        <w:b w:val="1"/>
      </w:rPr>
    </w:lvl>
    <w:lvl w:ilvl="1">
      <w:start w:val="1"/>
      <w:numFmt w:val="decimal"/>
      <w:lvlText w:val="%1.%2."/>
      <w:lvlJc w:val="left"/>
      <w:pPr>
        <w:ind w:left="1417.3228346456694" w:hanging="283.464566929134"/>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b w:val="1"/>
      </w:rPr>
    </w:lvl>
    <w:lvl w:ilvl="4">
      <w:start w:val="1"/>
      <w:numFmt w:val="decimal"/>
      <w:lvlText w:val="%1.%2.%3.%4.%5."/>
      <w:lvlJc w:val="left"/>
      <w:pPr>
        <w:ind w:left="1080" w:hanging="1080"/>
      </w:pPr>
      <w:rPr>
        <w:b w:val="1"/>
      </w:rPr>
    </w:lvl>
    <w:lvl w:ilvl="5">
      <w:start w:val="1"/>
      <w:numFmt w:val="decimal"/>
      <w:lvlText w:val="%1.%2.%3.%4.%5.%6."/>
      <w:lvlJc w:val="left"/>
      <w:pPr>
        <w:ind w:left="1080" w:hanging="1080"/>
      </w:pPr>
      <w:rPr>
        <w:b w:val="1"/>
      </w:rPr>
    </w:lvl>
    <w:lvl w:ilvl="6">
      <w:start w:val="1"/>
      <w:numFmt w:val="decimal"/>
      <w:lvlText w:val="%1.%2.%3.%4.%5.%6.%7."/>
      <w:lvlJc w:val="left"/>
      <w:pPr>
        <w:ind w:left="1440" w:hanging="1440"/>
      </w:pPr>
      <w:rPr>
        <w:b w:val="1"/>
      </w:rPr>
    </w:lvl>
    <w:lvl w:ilvl="7">
      <w:start w:val="1"/>
      <w:numFmt w:val="decimal"/>
      <w:lvlText w:val="%1.%2.%3.%4.%5.%6.%7.%8."/>
      <w:lvlJc w:val="left"/>
      <w:pPr>
        <w:ind w:left="1440" w:hanging="1440"/>
      </w:pPr>
      <w:rPr>
        <w:b w:val="1"/>
      </w:rPr>
    </w:lvl>
    <w:lvl w:ilvl="8">
      <w:start w:val="1"/>
      <w:numFmt w:val="decimal"/>
      <w:lvlText w:val="%1.%2.%3.%4.%5.%6.%7.%8.%9."/>
      <w:lvlJc w:val="left"/>
      <w:pPr>
        <w:ind w:left="1800" w:hanging="1800"/>
      </w:pPr>
      <w:rPr>
        <w:b w:val="1"/>
      </w:rPr>
    </w:lvl>
  </w:abstractNum>
  <w:abstractNum w:abstractNumId="5">
    <w:lvl w:ilvl="0">
      <w:start w:val="1"/>
      <w:numFmt w:val="lowerLetter"/>
      <w:lvlText w:val="%1)"/>
      <w:lvlJc w:val="left"/>
      <w:pPr>
        <w:ind w:left="1984.251968503937" w:hanging="285"/>
      </w:pPr>
      <w:rPr>
        <w:rFonts w:ascii="Arial" w:cs="Arial" w:eastAsia="Arial" w:hAnsi="Arial"/>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1984.251968503937" w:hanging="283.46456692913375"/>
      </w:pPr>
      <w:rPr>
        <w:rFonts w:ascii="Arial" w:cs="Arial" w:eastAsia="Arial" w:hAnsi="Arial"/>
        <w:b w:val="1"/>
      </w:rPr>
    </w:lvl>
    <w:lvl w:ilvl="1">
      <w:start w:val="1"/>
      <w:numFmt w:val="lowerLetter"/>
      <w:lvlText w:val="%2."/>
      <w:lvlJc w:val="left"/>
      <w:pPr>
        <w:ind w:left="1560" w:hanging="360"/>
      </w:pPr>
      <w:rPr/>
    </w:lvl>
    <w:lvl w:ilvl="2">
      <w:start w:val="1"/>
      <w:numFmt w:val="lowerRoman"/>
      <w:lvlText w:val="%3."/>
      <w:lvlJc w:val="right"/>
      <w:pPr>
        <w:ind w:left="2280" w:hanging="180"/>
      </w:pPr>
      <w:rPr/>
    </w:lvl>
    <w:lvl w:ilvl="3">
      <w:start w:val="1"/>
      <w:numFmt w:val="decimal"/>
      <w:lvlText w:val="%4."/>
      <w:lvlJc w:val="left"/>
      <w:pPr>
        <w:ind w:left="3000" w:hanging="360"/>
      </w:pPr>
      <w:rPr/>
    </w:lvl>
    <w:lvl w:ilvl="4">
      <w:start w:val="1"/>
      <w:numFmt w:val="lowerLetter"/>
      <w:lvlText w:val="%5."/>
      <w:lvlJc w:val="left"/>
      <w:pPr>
        <w:ind w:left="3720" w:hanging="360"/>
      </w:pPr>
      <w:rPr/>
    </w:lvl>
    <w:lvl w:ilvl="5">
      <w:start w:val="1"/>
      <w:numFmt w:val="lowerRoman"/>
      <w:lvlText w:val="%6."/>
      <w:lvlJc w:val="right"/>
      <w:pPr>
        <w:ind w:left="4440" w:hanging="180"/>
      </w:pPr>
      <w:rPr/>
    </w:lvl>
    <w:lvl w:ilvl="6">
      <w:start w:val="1"/>
      <w:numFmt w:val="decimal"/>
      <w:lvlText w:val="%7."/>
      <w:lvlJc w:val="left"/>
      <w:pPr>
        <w:ind w:left="5160" w:hanging="360"/>
      </w:pPr>
      <w:rPr/>
    </w:lvl>
    <w:lvl w:ilvl="7">
      <w:start w:val="1"/>
      <w:numFmt w:val="lowerLetter"/>
      <w:lvlText w:val="%8."/>
      <w:lvlJc w:val="left"/>
      <w:pPr>
        <w:ind w:left="5880" w:hanging="360"/>
      </w:pPr>
      <w:rPr/>
    </w:lvl>
    <w:lvl w:ilvl="8">
      <w:start w:val="1"/>
      <w:numFmt w:val="lowerRoman"/>
      <w:lvlText w:val="%9."/>
      <w:lvlJc w:val="right"/>
      <w:pPr>
        <w:ind w:left="6600" w:hanging="180"/>
      </w:pPr>
      <w:rPr/>
    </w:lvl>
  </w:abstractNum>
  <w:abstractNum w:abstractNumId="7">
    <w:lvl w:ilvl="0">
      <w:start w:val="11"/>
      <w:numFmt w:val="decimal"/>
      <w:lvlText w:val="%1."/>
      <w:lvlJc w:val="left"/>
      <w:pPr>
        <w:ind w:left="850.3937007874016" w:hanging="283.46456692913387"/>
      </w:pPr>
      <w:rPr/>
    </w:lvl>
    <w:lvl w:ilvl="1">
      <w:start w:val="1"/>
      <w:numFmt w:val="decimal"/>
      <w:lvlText w:val="%1.%2."/>
      <w:lvlJc w:val="left"/>
      <w:pPr>
        <w:ind w:left="1417.3228346456694" w:hanging="283.464566929134"/>
      </w:pPr>
      <w:rPr>
        <w:b w:val="1"/>
      </w:rPr>
    </w:lvl>
    <w:lvl w:ilvl="2">
      <w:start w:val="1"/>
      <w:numFmt w:val="decimal"/>
      <w:lvlText w:val="%1.%2.%3."/>
      <w:lvlJc w:val="left"/>
      <w:pPr>
        <w:ind w:left="1984.251968503937" w:hanging="283.46456692913375"/>
      </w:pPr>
      <w:rPr>
        <w:b w:val="1"/>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8">
    <w:lvl w:ilvl="0">
      <w:start w:val="1"/>
      <w:numFmt w:val="upperLetter"/>
      <w:lvlText w:val="%1)"/>
      <w:lvlJc w:val="left"/>
      <w:pPr>
        <w:ind w:left="1700.7874015748032" w:hanging="283.4645669291335"/>
      </w:pPr>
      <w:rPr>
        <w:rFonts w:ascii="Arial" w:cs="Arial" w:eastAsia="Arial" w:hAnsi="Arial"/>
        <w:b w:val="1"/>
      </w:rPr>
    </w:lvl>
    <w:lvl w:ilvl="1">
      <w:start w:val="1"/>
      <w:numFmt w:val="lowerLetter"/>
      <w:lvlText w:val="%2."/>
      <w:lvlJc w:val="left"/>
      <w:pPr>
        <w:ind w:left="2214" w:hanging="360"/>
      </w:pPr>
      <w:rPr/>
    </w:lvl>
    <w:lvl w:ilvl="2">
      <w:start w:val="1"/>
      <w:numFmt w:val="lowerRoman"/>
      <w:lvlText w:val="%3."/>
      <w:lvlJc w:val="right"/>
      <w:pPr>
        <w:ind w:left="2934" w:hanging="180"/>
      </w:pPr>
      <w:rPr/>
    </w:lvl>
    <w:lvl w:ilvl="3">
      <w:start w:val="1"/>
      <w:numFmt w:val="decimal"/>
      <w:lvlText w:val="%4."/>
      <w:lvlJc w:val="left"/>
      <w:pPr>
        <w:ind w:left="3654" w:hanging="360"/>
      </w:pPr>
      <w:rPr/>
    </w:lvl>
    <w:lvl w:ilvl="4">
      <w:start w:val="1"/>
      <w:numFmt w:val="lowerLetter"/>
      <w:lvlText w:val="%5."/>
      <w:lvlJc w:val="left"/>
      <w:pPr>
        <w:ind w:left="4374" w:hanging="360"/>
      </w:pPr>
      <w:rPr/>
    </w:lvl>
    <w:lvl w:ilvl="5">
      <w:start w:val="1"/>
      <w:numFmt w:val="lowerRoman"/>
      <w:lvlText w:val="%6."/>
      <w:lvlJc w:val="right"/>
      <w:pPr>
        <w:ind w:left="5094" w:hanging="180"/>
      </w:pPr>
      <w:rPr/>
    </w:lvl>
    <w:lvl w:ilvl="6">
      <w:start w:val="1"/>
      <w:numFmt w:val="decimal"/>
      <w:lvlText w:val="%7."/>
      <w:lvlJc w:val="left"/>
      <w:pPr>
        <w:ind w:left="5814" w:hanging="360"/>
      </w:pPr>
      <w:rPr/>
    </w:lvl>
    <w:lvl w:ilvl="7">
      <w:start w:val="1"/>
      <w:numFmt w:val="lowerLetter"/>
      <w:lvlText w:val="%8."/>
      <w:lvlJc w:val="left"/>
      <w:pPr>
        <w:ind w:left="6534" w:hanging="360"/>
      </w:pPr>
      <w:rPr/>
    </w:lvl>
    <w:lvl w:ilvl="8">
      <w:start w:val="1"/>
      <w:numFmt w:val="lowerRoman"/>
      <w:lvlText w:val="%9."/>
      <w:lvlJc w:val="right"/>
      <w:pPr>
        <w:ind w:left="7254" w:hanging="180"/>
      </w:pPr>
      <w:rPr/>
    </w:lvl>
  </w:abstractNum>
  <w:abstractNum w:abstractNumId="9">
    <w:lvl w:ilvl="0">
      <w:start w:val="1"/>
      <w:numFmt w:val="upperLetter"/>
      <w:lvlText w:val="%1)"/>
      <w:lvlJc w:val="left"/>
      <w:pPr>
        <w:ind w:left="2267.716535433071" w:hanging="283.464566929134"/>
      </w:pPr>
      <w:rPr>
        <w:rFonts w:ascii="Arial" w:cs="Arial" w:eastAsia="Arial" w:hAnsi="Arial"/>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lvl w:ilvl="0">
      <w:start w:val="1"/>
      <w:numFmt w:val="bullet"/>
      <w:lvlText w:val="●"/>
      <w:lvlJc w:val="left"/>
      <w:pPr>
        <w:ind w:left="2551.1811023622045" w:hanging="283.4645669291335"/>
      </w:pPr>
      <w:rPr>
        <w:rFonts w:ascii="Noto Sans Symbols" w:cs="Noto Sans Symbols" w:eastAsia="Noto Sans Symbols" w:hAnsi="Noto Sans Symbols"/>
      </w:rPr>
    </w:lvl>
    <w:lvl w:ilvl="1">
      <w:start w:val="1"/>
      <w:numFmt w:val="bullet"/>
      <w:lvlText w:val="o"/>
      <w:lvlJc w:val="left"/>
      <w:pPr>
        <w:ind w:left="2858" w:hanging="360"/>
      </w:pPr>
      <w:rPr>
        <w:rFonts w:ascii="Courier New" w:cs="Courier New" w:eastAsia="Courier New" w:hAnsi="Courier New"/>
      </w:rPr>
    </w:lvl>
    <w:lvl w:ilvl="2">
      <w:start w:val="1"/>
      <w:numFmt w:val="bullet"/>
      <w:lvlText w:val="▪"/>
      <w:lvlJc w:val="left"/>
      <w:pPr>
        <w:ind w:left="3578" w:hanging="360"/>
      </w:pPr>
      <w:rPr>
        <w:rFonts w:ascii="Noto Sans Symbols" w:cs="Noto Sans Symbols" w:eastAsia="Noto Sans Symbols" w:hAnsi="Noto Sans Symbols"/>
      </w:rPr>
    </w:lvl>
    <w:lvl w:ilvl="3">
      <w:start w:val="1"/>
      <w:numFmt w:val="bullet"/>
      <w:lvlText w:val="●"/>
      <w:lvlJc w:val="left"/>
      <w:pPr>
        <w:ind w:left="4298" w:hanging="360"/>
      </w:pPr>
      <w:rPr>
        <w:rFonts w:ascii="Noto Sans Symbols" w:cs="Noto Sans Symbols" w:eastAsia="Noto Sans Symbols" w:hAnsi="Noto Sans Symbols"/>
      </w:rPr>
    </w:lvl>
    <w:lvl w:ilvl="4">
      <w:start w:val="1"/>
      <w:numFmt w:val="bullet"/>
      <w:lvlText w:val="o"/>
      <w:lvlJc w:val="left"/>
      <w:pPr>
        <w:ind w:left="5018" w:hanging="360"/>
      </w:pPr>
      <w:rPr>
        <w:rFonts w:ascii="Courier New" w:cs="Courier New" w:eastAsia="Courier New" w:hAnsi="Courier New"/>
      </w:rPr>
    </w:lvl>
    <w:lvl w:ilvl="5">
      <w:start w:val="1"/>
      <w:numFmt w:val="bullet"/>
      <w:lvlText w:val="▪"/>
      <w:lvlJc w:val="left"/>
      <w:pPr>
        <w:ind w:left="5738" w:hanging="360"/>
      </w:pPr>
      <w:rPr>
        <w:rFonts w:ascii="Noto Sans Symbols" w:cs="Noto Sans Symbols" w:eastAsia="Noto Sans Symbols" w:hAnsi="Noto Sans Symbols"/>
      </w:rPr>
    </w:lvl>
    <w:lvl w:ilvl="6">
      <w:start w:val="1"/>
      <w:numFmt w:val="bullet"/>
      <w:lvlText w:val="●"/>
      <w:lvlJc w:val="left"/>
      <w:pPr>
        <w:ind w:left="6458" w:hanging="360"/>
      </w:pPr>
      <w:rPr>
        <w:rFonts w:ascii="Noto Sans Symbols" w:cs="Noto Sans Symbols" w:eastAsia="Noto Sans Symbols" w:hAnsi="Noto Sans Symbols"/>
      </w:rPr>
    </w:lvl>
    <w:lvl w:ilvl="7">
      <w:start w:val="1"/>
      <w:numFmt w:val="bullet"/>
      <w:lvlText w:val="o"/>
      <w:lvlJc w:val="left"/>
      <w:pPr>
        <w:ind w:left="7178" w:hanging="360"/>
      </w:pPr>
      <w:rPr>
        <w:rFonts w:ascii="Courier New" w:cs="Courier New" w:eastAsia="Courier New" w:hAnsi="Courier New"/>
      </w:rPr>
    </w:lvl>
    <w:lvl w:ilvl="8">
      <w:start w:val="1"/>
      <w:numFmt w:val="bullet"/>
      <w:lvlText w:val="▪"/>
      <w:lvlJc w:val="left"/>
      <w:pPr>
        <w:ind w:left="7898" w:hanging="360"/>
      </w:pPr>
      <w:rPr>
        <w:rFonts w:ascii="Noto Sans Symbols" w:cs="Noto Sans Symbols" w:eastAsia="Noto Sans Symbols" w:hAnsi="Noto Sans Symbols"/>
      </w:rPr>
    </w:lvl>
  </w:abstractNum>
  <w:abstractNum w:abstractNumId="12">
    <w:lvl w:ilvl="0">
      <w:start w:val="1"/>
      <w:numFmt w:val="upperLetter"/>
      <w:lvlText w:val="%1)"/>
      <w:lvlJc w:val="left"/>
      <w:pPr>
        <w:ind w:left="1700.7874015748032" w:hanging="283.4645669291335"/>
      </w:pPr>
      <w:rPr>
        <w:rFonts w:ascii="Arial" w:cs="Arial" w:eastAsia="Arial" w:hAnsi="Arial"/>
        <w:b w:val="1"/>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lvl w:ilvl="0">
      <w:start w:val="1"/>
      <w:numFmt w:val="upperLetter"/>
      <w:lvlText w:val="%1)"/>
      <w:lvlJc w:val="left"/>
      <w:pPr>
        <w:ind w:left="1700.7874015748032" w:hanging="283.4645669291335"/>
      </w:pPr>
      <w:rPr>
        <w:rFonts w:ascii="Arial" w:cs="Arial" w:eastAsia="Arial" w:hAnsi="Arial"/>
        <w:b w:val="1"/>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ind w:left="2551.1811023622045" w:hanging="141.73228346456654"/>
    </w:pPr>
    <w:rPr>
      <w:rFonts w:ascii="Garamond" w:cs="Garamond" w:eastAsia="Garamond" w:hAnsi="Garamond"/>
      <w:b w:val="1"/>
      <w:u w:val="single"/>
    </w:rPr>
  </w:style>
  <w:style w:type="paragraph" w:styleId="Heading2">
    <w:name w:val="heading 2"/>
    <w:basedOn w:val="Normal"/>
    <w:next w:val="Normal"/>
    <w:pPr>
      <w:keepNext w:val="1"/>
      <w:spacing w:after="60" w:before="240" w:lineRule="auto"/>
      <w:ind w:left="3118.1102362204724" w:hanging="141.73228346456654"/>
    </w:pPr>
    <w:rPr>
      <w:rFonts w:ascii="Arial" w:cs="Arial" w:eastAsia="Arial" w:hAnsi="Arial"/>
      <w:b w:val="1"/>
      <w:i w:val="1"/>
      <w:sz w:val="28"/>
      <w:szCs w:val="28"/>
    </w:rPr>
  </w:style>
  <w:style w:type="paragraph" w:styleId="Heading3">
    <w:name w:val="heading 3"/>
    <w:basedOn w:val="Normal"/>
    <w:next w:val="Normal"/>
    <w:pPr>
      <w:keepNext w:val="1"/>
      <w:spacing w:after="60" w:before="240" w:lineRule="auto"/>
      <w:ind w:left="5040" w:hanging="360"/>
    </w:pPr>
    <w:rPr>
      <w:rFonts w:ascii="Arial" w:cs="Arial" w:eastAsia="Arial" w:hAnsi="Arial"/>
      <w:b w:val="1"/>
      <w:sz w:val="26"/>
      <w:szCs w:val="26"/>
    </w:rPr>
  </w:style>
  <w:style w:type="paragraph" w:styleId="Heading4">
    <w:name w:val="heading 4"/>
    <w:basedOn w:val="Normal"/>
    <w:next w:val="Normal"/>
    <w:pPr>
      <w:keepNext w:val="1"/>
      <w:spacing w:line="480" w:lineRule="auto"/>
      <w:ind w:left="5760" w:hanging="360"/>
      <w:jc w:val="both"/>
    </w:pPr>
    <w:rPr>
      <w:rFonts w:ascii="Arial" w:cs="Arial" w:eastAsia="Arial" w:hAnsi="Arial"/>
      <w:b w:val="1"/>
    </w:rPr>
  </w:style>
  <w:style w:type="paragraph" w:styleId="Heading5">
    <w:name w:val="heading 5"/>
    <w:basedOn w:val="Normal"/>
    <w:next w:val="Normal"/>
    <w:pPr>
      <w:spacing w:after="60" w:before="240" w:lineRule="auto"/>
      <w:ind w:left="6480" w:hanging="360"/>
    </w:pPr>
    <w:rPr>
      <w:rFonts w:ascii="Garamond" w:cs="Garamond" w:eastAsia="Garamond" w:hAnsi="Garamond"/>
      <w:b w:val="1"/>
      <w:i w:val="1"/>
      <w:sz w:val="26"/>
      <w:szCs w:val="26"/>
    </w:rPr>
  </w:style>
  <w:style w:type="paragraph" w:styleId="Heading6">
    <w:name w:val="heading 6"/>
    <w:basedOn w:val="Normal"/>
    <w:next w:val="Normal"/>
    <w:pPr>
      <w:spacing w:after="60" w:before="240" w:lineRule="auto"/>
      <w:ind w:left="7200" w:hanging="360"/>
    </w:pPr>
    <w:rPr>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Ttulo7">
    <w:name w:val="heading 7"/>
    <w:basedOn w:val="Normal"/>
    <w:next w:val="Normal"/>
    <w:qFormat w:val="1"/>
    <w:pPr>
      <w:keepNext w:val="1"/>
      <w:numPr>
        <w:ilvl w:val="6"/>
        <w:numId w:val="1"/>
      </w:numPr>
      <w:tabs>
        <w:tab w:val="left" w:pos="7275"/>
      </w:tabs>
      <w:spacing w:after="120" w:before="120"/>
      <w:jc w:val="both"/>
      <w:outlineLvl w:val="6"/>
    </w:pPr>
    <w:rPr>
      <w:rFonts w:ascii="Arial" w:cs="Arial" w:hAnsi="Arial"/>
      <w:bCs w:val="1"/>
      <w:sz w:val="22"/>
      <w:u w:val="single"/>
    </w:rPr>
  </w:style>
  <w:style w:type="paragraph" w:styleId="Ttulo8">
    <w:name w:val="heading 8"/>
    <w:basedOn w:val="Normal"/>
    <w:next w:val="Normal"/>
    <w:qFormat w:val="1"/>
    <w:pPr>
      <w:keepNext w:val="1"/>
      <w:numPr>
        <w:ilvl w:val="7"/>
        <w:numId w:val="1"/>
      </w:numPr>
      <w:jc w:val="center"/>
      <w:outlineLvl w:val="7"/>
    </w:pPr>
    <w:rPr>
      <w:rFonts w:ascii="Arial" w:cs="Arial" w:hAnsi="Arial"/>
      <w:b w:val="1"/>
      <w:bCs w:val="1"/>
      <w:sz w:val="32"/>
      <w:szCs w:val="32"/>
    </w:rPr>
  </w:style>
  <w:style w:type="paragraph" w:styleId="Ttulo9">
    <w:name w:val="heading 9"/>
    <w:basedOn w:val="Normal"/>
    <w:next w:val="Normal"/>
    <w:qFormat w:val="1"/>
    <w:pPr>
      <w:keepNext w:val="1"/>
      <w:numPr>
        <w:ilvl w:val="8"/>
        <w:numId w:val="1"/>
      </w:numPr>
      <w:tabs>
        <w:tab w:val="left" w:pos="709"/>
      </w:tabs>
      <w:ind w:left="426"/>
      <w:jc w:val="both"/>
      <w:outlineLvl w:val="8"/>
    </w:pPr>
    <w:rPr>
      <w:rFonts w:ascii="Arial" w:cs="Arial" w:hAnsi="Arial"/>
      <w:b w:val="1"/>
      <w:color w:val="000000"/>
      <w:sz w:val="22"/>
      <w:szCs w:val="22"/>
      <w:u w:val="single"/>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WW8Num1z0" w:customStyle="1">
    <w:name w:val="WW8Num1z0"/>
    <w:rPr>
      <w:rFonts w:hint="default"/>
      <w:b w:val="1"/>
      <w:i w:val="0"/>
    </w:rPr>
  </w:style>
  <w:style w:type="character" w:styleId="WW8Num1z1" w:customStyle="1">
    <w:name w:val="WW8Num1z1"/>
  </w:style>
  <w:style w:type="character" w:styleId="WW8Num1z2" w:customStyle="1">
    <w:name w:val="WW8Num1z2"/>
  </w:style>
  <w:style w:type="character" w:styleId="WW8Num1z3" w:customStyle="1">
    <w:name w:val="WW8Num1z3"/>
  </w:style>
  <w:style w:type="character" w:styleId="WW8Num1z4" w:customStyle="1">
    <w:name w:val="WW8Num1z4"/>
  </w:style>
  <w:style w:type="character" w:styleId="WW8Num1z5" w:customStyle="1">
    <w:name w:val="WW8Num1z5"/>
  </w:style>
  <w:style w:type="character" w:styleId="WW8Num1z6" w:customStyle="1">
    <w:name w:val="WW8Num1z6"/>
  </w:style>
  <w:style w:type="character" w:styleId="WW8Num1z7" w:customStyle="1">
    <w:name w:val="WW8Num1z7"/>
  </w:style>
  <w:style w:type="character" w:styleId="WW8Num1z8" w:customStyle="1">
    <w:name w:val="WW8Num1z8"/>
  </w:style>
  <w:style w:type="character" w:styleId="WW8Num2z0" w:customStyle="1">
    <w:name w:val="WW8Num2z0"/>
    <w:rPr>
      <w:rFonts w:hint="default"/>
    </w:rPr>
  </w:style>
  <w:style w:type="character" w:styleId="WW8Num2z1" w:customStyle="1">
    <w:name w:val="WW8Num2z1"/>
  </w:style>
  <w:style w:type="character" w:styleId="WW8Num2z3" w:customStyle="1">
    <w:name w:val="WW8Num2z3"/>
  </w:style>
  <w:style w:type="character" w:styleId="WW8Num2z4" w:customStyle="1">
    <w:name w:val="WW8Num2z4"/>
  </w:style>
  <w:style w:type="character" w:styleId="WW8Num2z5" w:customStyle="1">
    <w:name w:val="WW8Num2z5"/>
  </w:style>
  <w:style w:type="character" w:styleId="WW8Num2z6" w:customStyle="1">
    <w:name w:val="WW8Num2z6"/>
  </w:style>
  <w:style w:type="character" w:styleId="WW8Num2z7" w:customStyle="1">
    <w:name w:val="WW8Num2z7"/>
  </w:style>
  <w:style w:type="character" w:styleId="WW8Num2z8" w:customStyle="1">
    <w:name w:val="WW8Num2z8"/>
  </w:style>
  <w:style w:type="character" w:styleId="WW8Num3z0" w:customStyle="1">
    <w:name w:val="WW8Num3z0"/>
    <w:rPr>
      <w:rFonts w:hint="default"/>
    </w:rPr>
  </w:style>
  <w:style w:type="character" w:styleId="WW8Num3z1" w:customStyle="1">
    <w:name w:val="WW8Num3z1"/>
    <w:rPr>
      <w:rFonts w:hint="default"/>
      <w:b w:val="1"/>
    </w:rPr>
  </w:style>
  <w:style w:type="character" w:styleId="WW8Num4z0" w:customStyle="1">
    <w:name w:val="WW8Num4z0"/>
  </w:style>
  <w:style w:type="character" w:styleId="WW8Num4z1" w:customStyle="1">
    <w:name w:val="WW8Num4z1"/>
  </w:style>
  <w:style w:type="character" w:styleId="WW8Num4z2" w:customStyle="1">
    <w:name w:val="WW8Num4z2"/>
  </w:style>
  <w:style w:type="character" w:styleId="WW8Num4z3" w:customStyle="1">
    <w:name w:val="WW8Num4z3"/>
  </w:style>
  <w:style w:type="character" w:styleId="WW8Num4z4" w:customStyle="1">
    <w:name w:val="WW8Num4z4"/>
  </w:style>
  <w:style w:type="character" w:styleId="WW8Num4z5" w:customStyle="1">
    <w:name w:val="WW8Num4z5"/>
  </w:style>
  <w:style w:type="character" w:styleId="WW8Num4z6" w:customStyle="1">
    <w:name w:val="WW8Num4z6"/>
  </w:style>
  <w:style w:type="character" w:styleId="WW8Num4z7" w:customStyle="1">
    <w:name w:val="WW8Num4z7"/>
  </w:style>
  <w:style w:type="character" w:styleId="WW8Num4z8" w:customStyle="1">
    <w:name w:val="WW8Num4z8"/>
  </w:style>
  <w:style w:type="character" w:styleId="WW8Num5z0" w:customStyle="1">
    <w:name w:val="WW8Num5z0"/>
    <w:rPr>
      <w:rFonts w:hint="default"/>
    </w:rPr>
  </w:style>
  <w:style w:type="character" w:styleId="WW8Num6z0" w:customStyle="1">
    <w:name w:val="WW8Num6z0"/>
    <w:rPr>
      <w:rFonts w:hint="default"/>
      <w:b w:val="1"/>
      <w:i w:val="0"/>
      <w:strike w:val="0"/>
      <w:dstrike w:val="0"/>
      <w:position w:val="0"/>
      <w:sz w:val="24"/>
      <w:vertAlign w:val="baseline"/>
      <w14:shadow w14:algn="none">
        <w14:srgbClr w14:val="000000"/>
      </w14:shadow>
    </w:rPr>
  </w:style>
  <w:style w:type="character" w:styleId="WW8Num6z1" w:customStyle="1">
    <w:name w:val="WW8Num6z1"/>
  </w:style>
  <w:style w:type="character" w:styleId="WW8Num6z2" w:customStyle="1">
    <w:name w:val="WW8Num6z2"/>
  </w:style>
  <w:style w:type="character" w:styleId="WW8Num6z3" w:customStyle="1">
    <w:name w:val="WW8Num6z3"/>
  </w:style>
  <w:style w:type="character" w:styleId="WW8Num6z4" w:customStyle="1">
    <w:name w:val="WW8Num6z4"/>
  </w:style>
  <w:style w:type="character" w:styleId="WW8Num6z5" w:customStyle="1">
    <w:name w:val="WW8Num6z5"/>
  </w:style>
  <w:style w:type="character" w:styleId="WW8Num6z6" w:customStyle="1">
    <w:name w:val="WW8Num6z6"/>
  </w:style>
  <w:style w:type="character" w:styleId="WW8Num6z7" w:customStyle="1">
    <w:name w:val="WW8Num6z7"/>
  </w:style>
  <w:style w:type="character" w:styleId="WW8Num6z8" w:customStyle="1">
    <w:name w:val="WW8Num6z8"/>
  </w:style>
  <w:style w:type="character" w:styleId="WW8Num7z0" w:customStyle="1">
    <w:name w:val="WW8Num7z0"/>
    <w:rPr>
      <w:rFonts w:hint="default"/>
    </w:rPr>
  </w:style>
  <w:style w:type="character" w:styleId="WW8Num7z2" w:customStyle="1">
    <w:name w:val="WW8Num7z2"/>
    <w:rPr>
      <w:rFonts w:hint="default"/>
      <w:b w:val="1"/>
    </w:rPr>
  </w:style>
  <w:style w:type="character" w:styleId="WW8Num8z0" w:customStyle="1">
    <w:name w:val="WW8Num8z0"/>
    <w:rPr>
      <w:rFonts w:ascii="Symbol" w:cs="Symbol" w:hAnsi="Symbol" w:hint="default"/>
    </w:rPr>
  </w:style>
  <w:style w:type="character" w:styleId="WW8Num8z1" w:customStyle="1">
    <w:name w:val="WW8Num8z1"/>
  </w:style>
  <w:style w:type="character" w:styleId="WW8Num8z2" w:customStyle="1">
    <w:name w:val="WW8Num8z2"/>
  </w:style>
  <w:style w:type="character" w:styleId="WW8Num8z3" w:customStyle="1">
    <w:name w:val="WW8Num8z3"/>
  </w:style>
  <w:style w:type="character" w:styleId="WW8Num8z4" w:customStyle="1">
    <w:name w:val="WW8Num8z4"/>
  </w:style>
  <w:style w:type="character" w:styleId="WW8Num8z5" w:customStyle="1">
    <w:name w:val="WW8Num8z5"/>
  </w:style>
  <w:style w:type="character" w:styleId="WW8Num8z6" w:customStyle="1">
    <w:name w:val="WW8Num8z6"/>
  </w:style>
  <w:style w:type="character" w:styleId="WW8Num8z7" w:customStyle="1">
    <w:name w:val="WW8Num8z7"/>
  </w:style>
  <w:style w:type="character" w:styleId="WW8Num8z8" w:customStyle="1">
    <w:name w:val="WW8Num8z8"/>
  </w:style>
  <w:style w:type="character" w:styleId="WW8Num9z0" w:customStyle="1">
    <w:name w:val="WW8Num9z0"/>
    <w:rPr>
      <w:rFonts w:hint="default"/>
    </w:rPr>
  </w:style>
  <w:style w:type="character" w:styleId="WW8Num10z0" w:customStyle="1">
    <w:name w:val="WW8Num10z0"/>
    <w:rPr>
      <w:rFonts w:hint="default"/>
    </w:rPr>
  </w:style>
  <w:style w:type="character" w:styleId="WW8Num10z1" w:customStyle="1">
    <w:name w:val="WW8Num10z1"/>
    <w:rPr>
      <w:rFonts w:hint="default"/>
      <w:b w:val="1"/>
    </w:rPr>
  </w:style>
  <w:style w:type="character" w:styleId="WW8Num11z0" w:customStyle="1">
    <w:name w:val="WW8Num11z0"/>
  </w:style>
  <w:style w:type="character" w:styleId="WW8Num11z1" w:customStyle="1">
    <w:name w:val="WW8Num11z1"/>
  </w:style>
  <w:style w:type="character" w:styleId="WW8Num11z2" w:customStyle="1">
    <w:name w:val="WW8Num11z2"/>
  </w:style>
  <w:style w:type="character" w:styleId="WW8Num11z3" w:customStyle="1">
    <w:name w:val="WW8Num11z3"/>
  </w:style>
  <w:style w:type="character" w:styleId="WW8Num11z4" w:customStyle="1">
    <w:name w:val="WW8Num11z4"/>
  </w:style>
  <w:style w:type="character" w:styleId="WW8Num11z5" w:customStyle="1">
    <w:name w:val="WW8Num11z5"/>
  </w:style>
  <w:style w:type="character" w:styleId="WW8Num11z6" w:customStyle="1">
    <w:name w:val="WW8Num11z6"/>
  </w:style>
  <w:style w:type="character" w:styleId="WW8Num11z7" w:customStyle="1">
    <w:name w:val="WW8Num11z7"/>
  </w:style>
  <w:style w:type="character" w:styleId="WW8Num11z8" w:customStyle="1">
    <w:name w:val="WW8Num11z8"/>
  </w:style>
  <w:style w:type="character" w:styleId="WW8Num12z0" w:customStyle="1">
    <w:name w:val="WW8Num12z0"/>
    <w:rPr>
      <w:rFonts w:cs="Calibri" w:hint="default"/>
      <w:b w:val="1"/>
    </w:rPr>
  </w:style>
  <w:style w:type="character" w:styleId="WW8Num12z1" w:customStyle="1">
    <w:name w:val="WW8Num12z1"/>
  </w:style>
  <w:style w:type="character" w:styleId="WW8Num12z2" w:customStyle="1">
    <w:name w:val="WW8Num12z2"/>
  </w:style>
  <w:style w:type="character" w:styleId="WW8Num12z3" w:customStyle="1">
    <w:name w:val="WW8Num12z3"/>
  </w:style>
  <w:style w:type="character" w:styleId="WW8Num12z4" w:customStyle="1">
    <w:name w:val="WW8Num12z4"/>
  </w:style>
  <w:style w:type="character" w:styleId="WW8Num12z5" w:customStyle="1">
    <w:name w:val="WW8Num12z5"/>
  </w:style>
  <w:style w:type="character" w:styleId="WW8Num12z6" w:customStyle="1">
    <w:name w:val="WW8Num12z6"/>
  </w:style>
  <w:style w:type="character" w:styleId="WW8Num12z7" w:customStyle="1">
    <w:name w:val="WW8Num12z7"/>
  </w:style>
  <w:style w:type="character" w:styleId="WW8Num12z8" w:customStyle="1">
    <w:name w:val="WW8Num12z8"/>
  </w:style>
  <w:style w:type="character" w:styleId="WW8Num13z0" w:customStyle="1">
    <w:name w:val="WW8Num13z0"/>
    <w:rPr>
      <w:rFonts w:ascii="Wingdings" w:cs="Wingdings" w:hAnsi="Wingdings" w:hint="default"/>
    </w:rPr>
  </w:style>
  <w:style w:type="character" w:styleId="WW8Num13z1" w:customStyle="1">
    <w:name w:val="WW8Num13z1"/>
    <w:rPr>
      <w:rFonts w:ascii="Courier New" w:cs="Courier New" w:hAnsi="Courier New" w:hint="default"/>
    </w:rPr>
  </w:style>
  <w:style w:type="character" w:styleId="WW8Num13z3" w:customStyle="1">
    <w:name w:val="WW8Num13z3"/>
    <w:rPr>
      <w:rFonts w:ascii="Symbol" w:cs="Symbol" w:hAnsi="Symbol" w:hint="default"/>
    </w:rPr>
  </w:style>
  <w:style w:type="character" w:styleId="WW8Num14z0" w:customStyle="1">
    <w:name w:val="WW8Num14z0"/>
    <w:rPr>
      <w:rFonts w:ascii="Symbol" w:cs="Symbol" w:hAnsi="Symbol" w:hint="default"/>
    </w:rPr>
  </w:style>
  <w:style w:type="character" w:styleId="WW8Num14z1" w:customStyle="1">
    <w:name w:val="WW8Num14z1"/>
  </w:style>
  <w:style w:type="character" w:styleId="WW8Num14z2" w:customStyle="1">
    <w:name w:val="WW8Num14z2"/>
  </w:style>
  <w:style w:type="character" w:styleId="WW8Num14z3" w:customStyle="1">
    <w:name w:val="WW8Num14z3"/>
  </w:style>
  <w:style w:type="character" w:styleId="WW8Num14z4" w:customStyle="1">
    <w:name w:val="WW8Num14z4"/>
  </w:style>
  <w:style w:type="character" w:styleId="WW8Num14z5" w:customStyle="1">
    <w:name w:val="WW8Num14z5"/>
  </w:style>
  <w:style w:type="character" w:styleId="WW8Num14z6" w:customStyle="1">
    <w:name w:val="WW8Num14z6"/>
  </w:style>
  <w:style w:type="character" w:styleId="WW8Num14z7" w:customStyle="1">
    <w:name w:val="WW8Num14z7"/>
  </w:style>
  <w:style w:type="character" w:styleId="WW8Num14z8" w:customStyle="1">
    <w:name w:val="WW8Num14z8"/>
  </w:style>
  <w:style w:type="character" w:styleId="WW8Num15z0" w:customStyle="1">
    <w:name w:val="WW8Num15z0"/>
    <w:rPr>
      <w:rFonts w:ascii="Arial" w:cs="Arial" w:hAnsi="Arial" w:hint="default"/>
      <w:sz w:val="22"/>
    </w:rPr>
  </w:style>
  <w:style w:type="character" w:styleId="WW8Num15z1" w:customStyle="1">
    <w:name w:val="WW8Num15z1"/>
  </w:style>
  <w:style w:type="character" w:styleId="WW8Num15z2" w:customStyle="1">
    <w:name w:val="WW8Num15z2"/>
  </w:style>
  <w:style w:type="character" w:styleId="WW8Num15z3" w:customStyle="1">
    <w:name w:val="WW8Num15z3"/>
  </w:style>
  <w:style w:type="character" w:styleId="WW8Num15z4" w:customStyle="1">
    <w:name w:val="WW8Num15z4"/>
  </w:style>
  <w:style w:type="character" w:styleId="WW8Num15z5" w:customStyle="1">
    <w:name w:val="WW8Num15z5"/>
  </w:style>
  <w:style w:type="character" w:styleId="WW8Num15z6" w:customStyle="1">
    <w:name w:val="WW8Num15z6"/>
  </w:style>
  <w:style w:type="character" w:styleId="WW8Num15z7" w:customStyle="1">
    <w:name w:val="WW8Num15z7"/>
  </w:style>
  <w:style w:type="character" w:styleId="WW8Num15z8" w:customStyle="1">
    <w:name w:val="WW8Num15z8"/>
  </w:style>
  <w:style w:type="character" w:styleId="WW8Num16z0" w:customStyle="1">
    <w:name w:val="WW8Num16z0"/>
    <w:rPr>
      <w:rFonts w:hint="default"/>
      <w:b w:val="1"/>
      <w:color w:val="000000"/>
    </w:rPr>
  </w:style>
  <w:style w:type="character" w:styleId="WW8Num16z1" w:customStyle="1">
    <w:name w:val="WW8Num16z1"/>
  </w:style>
  <w:style w:type="character" w:styleId="WW8Num16z2" w:customStyle="1">
    <w:name w:val="WW8Num16z2"/>
  </w:style>
  <w:style w:type="character" w:styleId="WW8Num16z3" w:customStyle="1">
    <w:name w:val="WW8Num16z3"/>
  </w:style>
  <w:style w:type="character" w:styleId="WW8Num16z4" w:customStyle="1">
    <w:name w:val="WW8Num16z4"/>
  </w:style>
  <w:style w:type="character" w:styleId="WW8Num16z5" w:customStyle="1">
    <w:name w:val="WW8Num16z5"/>
  </w:style>
  <w:style w:type="character" w:styleId="WW8Num16z6" w:customStyle="1">
    <w:name w:val="WW8Num16z6"/>
  </w:style>
  <w:style w:type="character" w:styleId="WW8Num16z7" w:customStyle="1">
    <w:name w:val="WW8Num16z7"/>
  </w:style>
  <w:style w:type="character" w:styleId="WW8Num16z8" w:customStyle="1">
    <w:name w:val="WW8Num16z8"/>
  </w:style>
  <w:style w:type="character" w:styleId="WW8Num17z0" w:customStyle="1">
    <w:name w:val="WW8Num17z0"/>
    <w:rPr>
      <w:rFonts w:ascii="Symbol" w:cs="Symbol" w:hAnsi="Symbol" w:hint="default"/>
    </w:rPr>
  </w:style>
  <w:style w:type="character" w:styleId="WW8Num17z1" w:customStyle="1">
    <w:name w:val="WW8Num17z1"/>
    <w:rPr>
      <w:rFonts w:ascii="Courier New" w:cs="Courier New" w:hAnsi="Courier New" w:hint="default"/>
    </w:rPr>
  </w:style>
  <w:style w:type="character" w:styleId="WW8Num17z2" w:customStyle="1">
    <w:name w:val="WW8Num17z2"/>
    <w:rPr>
      <w:rFonts w:ascii="Wingdings" w:cs="Wingdings" w:hAnsi="Wingdings" w:hint="default"/>
    </w:rPr>
  </w:style>
  <w:style w:type="character" w:styleId="WW8Num18z0" w:customStyle="1">
    <w:name w:val="WW8Num18z0"/>
  </w:style>
  <w:style w:type="character" w:styleId="WW8Num18z1" w:customStyle="1">
    <w:name w:val="WW8Num18z1"/>
  </w:style>
  <w:style w:type="character" w:styleId="WW8Num18z2" w:customStyle="1">
    <w:name w:val="WW8Num18z2"/>
  </w:style>
  <w:style w:type="character" w:styleId="WW8Num18z3" w:customStyle="1">
    <w:name w:val="WW8Num18z3"/>
  </w:style>
  <w:style w:type="character" w:styleId="WW8Num18z4" w:customStyle="1">
    <w:name w:val="WW8Num18z4"/>
  </w:style>
  <w:style w:type="character" w:styleId="WW8Num18z5" w:customStyle="1">
    <w:name w:val="WW8Num18z5"/>
  </w:style>
  <w:style w:type="character" w:styleId="WW8Num18z6" w:customStyle="1">
    <w:name w:val="WW8Num18z6"/>
  </w:style>
  <w:style w:type="character" w:styleId="WW8Num18z7" w:customStyle="1">
    <w:name w:val="WW8Num18z7"/>
  </w:style>
  <w:style w:type="character" w:styleId="WW8Num18z8" w:customStyle="1">
    <w:name w:val="WW8Num18z8"/>
  </w:style>
  <w:style w:type="character" w:styleId="WW8Num19z0" w:customStyle="1">
    <w:name w:val="WW8Num19z0"/>
    <w:rPr>
      <w:rFonts w:hint="default"/>
    </w:rPr>
  </w:style>
  <w:style w:type="character" w:styleId="WW8Num19z1" w:customStyle="1">
    <w:name w:val="WW8Num19z1"/>
    <w:rPr>
      <w:rFonts w:hint="default"/>
      <w:b w:val="1"/>
    </w:rPr>
  </w:style>
  <w:style w:type="character" w:styleId="WW8Num20z0" w:customStyle="1">
    <w:name w:val="WW8Num20z0"/>
  </w:style>
  <w:style w:type="character" w:styleId="WW8Num20z1" w:customStyle="1">
    <w:name w:val="WW8Num20z1"/>
  </w:style>
  <w:style w:type="character" w:styleId="WW8Num20z2" w:customStyle="1">
    <w:name w:val="WW8Num20z2"/>
  </w:style>
  <w:style w:type="character" w:styleId="WW8Num20z3" w:customStyle="1">
    <w:name w:val="WW8Num20z3"/>
  </w:style>
  <w:style w:type="character" w:styleId="WW8Num20z4" w:customStyle="1">
    <w:name w:val="WW8Num20z4"/>
  </w:style>
  <w:style w:type="character" w:styleId="WW8Num20z5" w:customStyle="1">
    <w:name w:val="WW8Num20z5"/>
  </w:style>
  <w:style w:type="character" w:styleId="WW8Num20z6" w:customStyle="1">
    <w:name w:val="WW8Num20z6"/>
  </w:style>
  <w:style w:type="character" w:styleId="WW8Num20z7" w:customStyle="1">
    <w:name w:val="WW8Num20z7"/>
  </w:style>
  <w:style w:type="character" w:styleId="WW8Num20z8" w:customStyle="1">
    <w:name w:val="WW8Num20z8"/>
  </w:style>
  <w:style w:type="character" w:styleId="WW8Num21z0" w:customStyle="1">
    <w:name w:val="WW8Num21z0"/>
    <w:rPr>
      <w:rFonts w:cs="Calibri" w:hint="default"/>
      <w:b w:val="1"/>
    </w:rPr>
  </w:style>
  <w:style w:type="character" w:styleId="WW8Num21z1" w:customStyle="1">
    <w:name w:val="WW8Num21z1"/>
  </w:style>
  <w:style w:type="character" w:styleId="WW8Num21z2" w:customStyle="1">
    <w:name w:val="WW8Num21z2"/>
  </w:style>
  <w:style w:type="character" w:styleId="WW8Num21z3" w:customStyle="1">
    <w:name w:val="WW8Num21z3"/>
  </w:style>
  <w:style w:type="character" w:styleId="WW8Num21z4" w:customStyle="1">
    <w:name w:val="WW8Num21z4"/>
  </w:style>
  <w:style w:type="character" w:styleId="WW8Num21z5" w:customStyle="1">
    <w:name w:val="WW8Num21z5"/>
  </w:style>
  <w:style w:type="character" w:styleId="WW8Num21z6" w:customStyle="1">
    <w:name w:val="WW8Num21z6"/>
  </w:style>
  <w:style w:type="character" w:styleId="WW8Num21z7" w:customStyle="1">
    <w:name w:val="WW8Num21z7"/>
  </w:style>
  <w:style w:type="character" w:styleId="WW8Num21z8" w:customStyle="1">
    <w:name w:val="WW8Num21z8"/>
  </w:style>
  <w:style w:type="character" w:styleId="WW8Num22z0" w:customStyle="1">
    <w:name w:val="WW8Num22z0"/>
    <w:rPr>
      <w:rFonts w:hint="default"/>
    </w:rPr>
  </w:style>
  <w:style w:type="character" w:styleId="WW8Num23z0" w:customStyle="1">
    <w:name w:val="WW8Num23z0"/>
    <w:rPr>
      <w:rFonts w:hint="default"/>
      <w:b w:val="0"/>
      <w:i w:val="0"/>
      <w:strike w:val="0"/>
      <w:dstrike w:val="0"/>
      <w:position w:val="0"/>
      <w:sz w:val="24"/>
      <w:vertAlign w:val="baseline"/>
      <w14:shadow w14:algn="none">
        <w14:srgbClr w14:val="000000"/>
      </w14:shadow>
    </w:rPr>
  </w:style>
  <w:style w:type="character" w:styleId="WW8Num23z1" w:customStyle="1">
    <w:name w:val="WW8Num23z1"/>
  </w:style>
  <w:style w:type="character" w:styleId="WW8Num23z2" w:customStyle="1">
    <w:name w:val="WW8Num23z2"/>
  </w:style>
  <w:style w:type="character" w:styleId="WW8Num23z3" w:customStyle="1">
    <w:name w:val="WW8Num23z3"/>
  </w:style>
  <w:style w:type="character" w:styleId="WW8Num23z4" w:customStyle="1">
    <w:name w:val="WW8Num23z4"/>
  </w:style>
  <w:style w:type="character" w:styleId="WW8Num23z5" w:customStyle="1">
    <w:name w:val="WW8Num23z5"/>
  </w:style>
  <w:style w:type="character" w:styleId="WW8Num23z6" w:customStyle="1">
    <w:name w:val="WW8Num23z6"/>
  </w:style>
  <w:style w:type="character" w:styleId="WW8Num23z7" w:customStyle="1">
    <w:name w:val="WW8Num23z7"/>
  </w:style>
  <w:style w:type="character" w:styleId="WW8Num23z8" w:customStyle="1">
    <w:name w:val="WW8Num23z8"/>
  </w:style>
  <w:style w:type="character" w:styleId="Fontepargpadro1" w:customStyle="1">
    <w:name w:val="Fonte parág. padrão1"/>
  </w:style>
  <w:style w:type="character" w:styleId="Hyperlink">
    <w:name w:val="Hyperlink"/>
    <w:rPr>
      <w:color w:val="0000ff"/>
      <w:u w:val="single"/>
    </w:rPr>
  </w:style>
  <w:style w:type="character" w:styleId="Nmerodepgina">
    <w:name w:val="page number"/>
    <w:basedOn w:val="Fontepargpadro1"/>
  </w:style>
  <w:style w:type="character" w:styleId="Forte">
    <w:name w:val="Strong"/>
    <w:uiPriority w:val="22"/>
    <w:qFormat w:val="1"/>
    <w:rPr>
      <w:b w:val="1"/>
      <w:bCs w:val="1"/>
    </w:rPr>
  </w:style>
  <w:style w:type="character" w:styleId="d729180" w:customStyle="1">
    <w:name w:val="d729180"/>
    <w:rPr>
      <w:rFonts w:ascii="Arial" w:cs="Arial" w:hAnsi="Arial"/>
      <w:color w:val="000000"/>
      <w:sz w:val="20"/>
      <w:szCs w:val="20"/>
    </w:rPr>
  </w:style>
  <w:style w:type="character" w:styleId="N" w:customStyle="1">
    <w:name w:val="N"/>
    <w:rPr>
      <w:b w:val="1"/>
      <w:bCs w:val="1"/>
    </w:rPr>
  </w:style>
  <w:style w:type="character" w:styleId="RecuodecorpodetextoChar" w:customStyle="1">
    <w:name w:val="Recuo de corpo de texto Char"/>
    <w:rPr>
      <w:sz w:val="24"/>
    </w:rPr>
  </w:style>
  <w:style w:type="character" w:styleId="CorpodetextoChar" w:customStyle="1">
    <w:name w:val="Corpo de texto Char"/>
    <w:rPr>
      <w:sz w:val="24"/>
    </w:rPr>
  </w:style>
  <w:style w:type="character" w:styleId="TextodebaloChar" w:customStyle="1">
    <w:name w:val="Texto de balão Char"/>
    <w:rPr>
      <w:rFonts w:ascii="Tahoma" w:cs="Tahoma" w:hAnsi="Tahoma"/>
      <w:sz w:val="16"/>
      <w:szCs w:val="16"/>
    </w:rPr>
  </w:style>
  <w:style w:type="character" w:styleId="Refdecomentrio1" w:customStyle="1">
    <w:name w:val="Ref. de comentário1"/>
    <w:rPr>
      <w:sz w:val="16"/>
      <w:szCs w:val="16"/>
    </w:rPr>
  </w:style>
  <w:style w:type="character" w:styleId="TextodecomentrioChar" w:customStyle="1">
    <w:name w:val="Texto de comentário Char"/>
    <w:basedOn w:val="Fontepargpadro1"/>
  </w:style>
  <w:style w:type="character" w:styleId="AssuntodocomentrioChar" w:customStyle="1">
    <w:name w:val="Assunto do comentário Char"/>
    <w:rPr>
      <w:b w:val="1"/>
      <w:bCs w:val="1"/>
    </w:rPr>
  </w:style>
  <w:style w:type="character" w:styleId="MenoPendente1" w:customStyle="1">
    <w:name w:val="Menção Pendente1"/>
    <w:rPr>
      <w:color w:val="605e5c"/>
      <w:shd w:color="auto" w:fill="e1dfdd" w:val="clear"/>
    </w:rPr>
  </w:style>
  <w:style w:type="character" w:styleId="nfase">
    <w:name w:val="Emphasis"/>
    <w:qFormat w:val="1"/>
    <w:rPr>
      <w:i w:val="1"/>
      <w:iCs w:val="1"/>
    </w:rPr>
  </w:style>
  <w:style w:type="character" w:styleId="Fontepargpadro2" w:customStyle="1">
    <w:name w:val="Fonte parág. padrão2"/>
  </w:style>
  <w:style w:type="character" w:styleId="HiperlinkVisitado">
    <w:name w:val="FollowedHyperlink"/>
    <w:basedOn w:val="Fontepargpadro2"/>
    <w:rPr>
      <w:color w:val="800080"/>
      <w:u w:val="single"/>
    </w:rPr>
  </w:style>
  <w:style w:type="character" w:styleId="ListLabel480" w:customStyle="1">
    <w:name w:val="ListLabel 480"/>
    <w:rPr>
      <w:b w:val="1"/>
    </w:rPr>
  </w:style>
  <w:style w:type="character" w:styleId="ListLabel481" w:customStyle="1">
    <w:name w:val="ListLabel 481"/>
    <w:rPr>
      <w:b w:val="0"/>
      <w:i w:val="0"/>
      <w:strike w:val="0"/>
      <w:dstrike w:val="0"/>
      <w:color w:val="auto"/>
      <w:sz w:val="20"/>
      <w:szCs w:val="20"/>
      <w:u w:val="none"/>
    </w:rPr>
  </w:style>
  <w:style w:type="character" w:styleId="ListLabel482" w:customStyle="1">
    <w:name w:val="ListLabel 482"/>
    <w:rPr>
      <w:rFonts w:ascii="Arial" w:cs="Arial" w:hAnsi="Arial"/>
      <w:b w:val="0"/>
      <w:i w:val="0"/>
      <w:strike w:val="0"/>
      <w:dstrike w:val="0"/>
      <w:color w:val="auto"/>
      <w:sz w:val="20"/>
      <w:szCs w:val="20"/>
    </w:rPr>
  </w:style>
  <w:style w:type="character" w:styleId="ListLabel15" w:customStyle="1">
    <w:name w:val="ListLabel 15"/>
    <w:rPr>
      <w:b w:val="1"/>
    </w:rPr>
  </w:style>
  <w:style w:type="character" w:styleId="ListLabel16" w:customStyle="1">
    <w:name w:val="ListLabel 16"/>
    <w:rPr>
      <w:b w:val="0"/>
      <w:i w:val="0"/>
      <w:strike w:val="0"/>
      <w:dstrike w:val="0"/>
      <w:color w:val="auto"/>
      <w:sz w:val="20"/>
      <w:szCs w:val="20"/>
      <w:u w:val="none"/>
    </w:rPr>
  </w:style>
  <w:style w:type="character" w:styleId="ListLabel17" w:customStyle="1">
    <w:name w:val="ListLabel 17"/>
    <w:rPr>
      <w:rFonts w:ascii="Arial" w:cs="Arial" w:hAnsi="Arial"/>
      <w:b w:val="0"/>
      <w:i w:val="0"/>
      <w:strike w:val="0"/>
      <w:dstrike w:val="0"/>
      <w:color w:val="auto"/>
      <w:sz w:val="20"/>
      <w:szCs w:val="20"/>
    </w:rPr>
  </w:style>
  <w:style w:type="character" w:styleId="ListLabel483" w:customStyle="1">
    <w:name w:val="ListLabel 483"/>
    <w:rPr>
      <w:b w:val="1"/>
    </w:rPr>
  </w:style>
  <w:style w:type="character" w:styleId="ListLabel484" w:customStyle="1">
    <w:name w:val="ListLabel 484"/>
    <w:rPr>
      <w:b w:val="0"/>
      <w:i w:val="0"/>
      <w:strike w:val="0"/>
      <w:dstrike w:val="0"/>
      <w:color w:val="auto"/>
      <w:sz w:val="20"/>
      <w:szCs w:val="20"/>
      <w:u w:val="none"/>
    </w:rPr>
  </w:style>
  <w:style w:type="character" w:styleId="ListLabel485" w:customStyle="1">
    <w:name w:val="ListLabel 485"/>
    <w:rPr>
      <w:rFonts w:ascii="Arial" w:cs="Arial" w:hAnsi="Arial"/>
      <w:b w:val="0"/>
      <w:i w:val="0"/>
      <w:strike w:val="0"/>
      <w:dstrike w:val="0"/>
      <w:color w:val="auto"/>
      <w:sz w:val="20"/>
      <w:szCs w:val="20"/>
    </w:rPr>
  </w:style>
  <w:style w:type="paragraph" w:styleId="Ttulo10" w:customStyle="1">
    <w:name w:val="Título1"/>
    <w:basedOn w:val="Normal"/>
    <w:next w:val="Corpodetexto"/>
    <w:pPr>
      <w:jc w:val="center"/>
    </w:pPr>
    <w:rPr>
      <w:b w:val="1"/>
      <w:sz w:val="32"/>
      <w:szCs w:val="20"/>
    </w:rPr>
  </w:style>
  <w:style w:type="paragraph" w:styleId="Corpodetexto">
    <w:name w:val="Body Text"/>
    <w:basedOn w:val="Normal"/>
    <w:pPr>
      <w:tabs>
        <w:tab w:val="left" w:pos="993"/>
      </w:tabs>
      <w:jc w:val="both"/>
    </w:pPr>
    <w:rPr>
      <w:szCs w:val="20"/>
      <w:lang w:val="x-none"/>
    </w:rPr>
  </w:style>
  <w:style w:type="paragraph" w:styleId="Lista">
    <w:name w:val="List"/>
    <w:basedOn w:val="Normal"/>
    <w:pPr>
      <w:ind w:left="283" w:hanging="283"/>
    </w:pPr>
    <w:rPr>
      <w:rFonts w:ascii="MS Sans Serif" w:cs="MS Sans Serif" w:hAnsi="MS Sans Serif"/>
      <w:sz w:val="20"/>
      <w:szCs w:val="20"/>
    </w:rPr>
  </w:style>
  <w:style w:type="paragraph" w:styleId="Legenda">
    <w:name w:val="caption"/>
    <w:basedOn w:val="Normal"/>
    <w:qFormat w:val="1"/>
    <w:pPr>
      <w:suppressLineNumbers w:val="1"/>
      <w:spacing w:after="120" w:before="120"/>
    </w:pPr>
    <w:rPr>
      <w:rFonts w:cs="Arial"/>
      <w:i w:val="1"/>
      <w:iCs w:val="1"/>
    </w:rPr>
  </w:style>
  <w:style w:type="paragraph" w:styleId="ndice" w:customStyle="1">
    <w:name w:val="Índice"/>
    <w:basedOn w:val="Normal"/>
    <w:pPr>
      <w:suppressLineNumbers w:val="1"/>
    </w:pPr>
    <w:rPr>
      <w:rFonts w:cs="Arial"/>
    </w:rPr>
  </w:style>
  <w:style w:type="paragraph" w:styleId="CabealhoeRodap" w:customStyle="1">
    <w:name w:val="Cabeçalho e Rodapé"/>
    <w:basedOn w:val="Normal"/>
    <w:pPr>
      <w:suppressLineNumbers w:val="1"/>
      <w:tabs>
        <w:tab w:val="center" w:pos="4819"/>
        <w:tab w:val="right" w:pos="9638"/>
      </w:tabs>
    </w:pPr>
  </w:style>
  <w:style w:type="paragraph" w:styleId="Cabealho">
    <w:name w:val="header"/>
    <w:aliases w:val="Cabeçalho superior,Heading 1a"/>
    <w:basedOn w:val="Normal"/>
    <w:link w:val="CabealhoChar"/>
    <w:uiPriority w:val="99"/>
    <w:pPr>
      <w:tabs>
        <w:tab w:val="center" w:pos="4419"/>
        <w:tab w:val="right" w:pos="8838"/>
      </w:tabs>
    </w:pPr>
  </w:style>
  <w:style w:type="paragraph" w:styleId="Rodap">
    <w:name w:val="footer"/>
    <w:basedOn w:val="Normal"/>
    <w:pPr>
      <w:tabs>
        <w:tab w:val="center" w:pos="4419"/>
        <w:tab w:val="right" w:pos="8838"/>
      </w:tabs>
    </w:pPr>
  </w:style>
  <w:style w:type="paragraph" w:styleId="DefaultText" w:customStyle="1">
    <w:name w:val="Default Text"/>
    <w:basedOn w:val="Normal"/>
    <w:rPr>
      <w:szCs w:val="20"/>
    </w:rPr>
  </w:style>
  <w:style w:type="paragraph" w:styleId="Recuodecorpodetexto31" w:customStyle="1">
    <w:name w:val="Recuo de corpo de texto 31"/>
    <w:basedOn w:val="Normal"/>
    <w:pPr>
      <w:ind w:firstLine="567"/>
      <w:jc w:val="both"/>
    </w:pPr>
    <w:rPr>
      <w:rFonts w:ascii="Arial" w:cs="Arial" w:hAnsi="Arial"/>
      <w:sz w:val="22"/>
      <w:szCs w:val="20"/>
    </w:rPr>
  </w:style>
  <w:style w:type="paragraph" w:styleId="Corpodetexto31" w:customStyle="1">
    <w:name w:val="Corpo de texto 31"/>
    <w:basedOn w:val="Normal"/>
    <w:pPr>
      <w:ind w:right="-1012"/>
      <w:jc w:val="both"/>
    </w:pPr>
    <w:rPr>
      <w:rFonts w:ascii="Arial" w:cs="Arial" w:hAnsi="Arial"/>
      <w:b w:val="1"/>
    </w:rPr>
  </w:style>
  <w:style w:type="paragraph" w:styleId="Textoembloco1" w:customStyle="1">
    <w:name w:val="Texto em bloco1"/>
    <w:basedOn w:val="Normal"/>
    <w:pPr>
      <w:ind w:left="851" w:right="43" w:hanging="284"/>
      <w:jc w:val="both"/>
    </w:pPr>
    <w:rPr>
      <w:szCs w:val="20"/>
    </w:rPr>
  </w:style>
  <w:style w:type="paragraph" w:styleId="Saudao1" w:customStyle="1">
    <w:name w:val="Saudação1"/>
    <w:basedOn w:val="Normal"/>
    <w:pPr>
      <w:jc w:val="both"/>
    </w:pPr>
    <w:rPr>
      <w:rFonts w:ascii="Arial" w:cs="Arial" w:hAnsi="Arial"/>
      <w:szCs w:val="20"/>
    </w:rPr>
  </w:style>
  <w:style w:type="paragraph" w:styleId="Recuodecorpodetexto">
    <w:name w:val="Body Text Indent"/>
    <w:basedOn w:val="Normal"/>
    <w:pPr>
      <w:ind w:left="1701" w:hanging="1701"/>
      <w:jc w:val="both"/>
    </w:pPr>
    <w:rPr>
      <w:szCs w:val="20"/>
      <w:lang w:val="x-none"/>
    </w:rPr>
  </w:style>
  <w:style w:type="paragraph" w:styleId="TextosemFormatao1" w:customStyle="1">
    <w:name w:val="Texto sem Formatação1"/>
    <w:basedOn w:val="Normal"/>
    <w:rPr>
      <w:rFonts w:ascii="Courier New" w:cs="Courier New" w:hAnsi="Courier New"/>
      <w:sz w:val="20"/>
      <w:szCs w:val="20"/>
    </w:rPr>
  </w:style>
  <w:style w:type="paragraph" w:styleId="Recuodecorpodetexto21" w:customStyle="1">
    <w:name w:val="Recuo de corpo de texto 21"/>
    <w:basedOn w:val="Normal"/>
    <w:pPr>
      <w:ind w:left="1260" w:hanging="720"/>
      <w:jc w:val="both"/>
    </w:pPr>
    <w:rPr>
      <w:rFonts w:ascii="Arial" w:cs="Arial" w:hAnsi="Arial"/>
      <w:bCs w:val="1"/>
      <w:color w:val="ff6600"/>
      <w:sz w:val="22"/>
      <w:szCs w:val="22"/>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cs="Arial Unicode MS" w:eastAsia="Arial Unicode MS" w:hAnsi="Arial Unicode MS" w:hint="eastAsia"/>
      <w:sz w:val="20"/>
      <w:szCs w:val="20"/>
    </w:rPr>
  </w:style>
  <w:style w:type="paragraph" w:styleId="Corpodetexto22" w:customStyle="1">
    <w:name w:val="Corpo de texto 22"/>
    <w:basedOn w:val="Normal"/>
    <w:pPr>
      <w:spacing w:after="120"/>
      <w:jc w:val="both"/>
    </w:pPr>
    <w:rPr>
      <w:rFonts w:ascii="Arial" w:cs="Arial" w:hAnsi="Arial"/>
      <w:color w:val="3366ff"/>
      <w:sz w:val="22"/>
      <w:szCs w:val="22"/>
    </w:rPr>
  </w:style>
  <w:style w:type="paragraph" w:styleId="NormalWeb">
    <w:name w:val="Normal (Web)"/>
    <w:basedOn w:val="Normal"/>
    <w:pPr>
      <w:spacing w:after="280" w:before="280"/>
    </w:pPr>
    <w:rPr>
      <w:rFonts w:ascii="Arial Unicode MS" w:cs="Arial Unicode MS" w:eastAsia="Arial Unicode MS" w:hAnsi="Arial Unicode MS" w:hint="eastAsia"/>
    </w:rPr>
  </w:style>
  <w:style w:type="paragraph" w:styleId="texto1" w:customStyle="1">
    <w:name w:val="texto1"/>
    <w:basedOn w:val="Normal"/>
    <w:pPr>
      <w:spacing w:after="280" w:before="280" w:line="300" w:lineRule="atLeast"/>
      <w:jc w:val="both"/>
    </w:pPr>
    <w:rPr>
      <w:rFonts w:ascii="Arial" w:cs="Arial" w:hAnsi="Arial"/>
      <w:sz w:val="17"/>
      <w:szCs w:val="17"/>
    </w:rPr>
  </w:style>
  <w:style w:type="paragraph" w:styleId="p-integra" w:customStyle="1">
    <w:name w:val="p-integra"/>
    <w:basedOn w:val="Normal"/>
    <w:pPr>
      <w:spacing w:after="280" w:before="280"/>
    </w:pPr>
    <w:rPr>
      <w:rFonts w:ascii="Arial Unicode MS" w:cs="Arial Unicode MS" w:eastAsia="Arial Unicode MS" w:hAnsi="Arial Unicode MS"/>
    </w:rPr>
  </w:style>
  <w:style w:type="paragraph" w:styleId="MapadoDocumento1" w:customStyle="1">
    <w:name w:val="Mapa do Documento1"/>
    <w:basedOn w:val="Normal"/>
    <w:pPr>
      <w:shd w:color="auto" w:fill="000080" w:val="clear"/>
    </w:pPr>
    <w:rPr>
      <w:rFonts w:ascii="Tahoma" w:cs="Tahoma" w:hAnsi="Tahoma"/>
      <w:sz w:val="20"/>
      <w:szCs w:val="20"/>
    </w:rPr>
  </w:style>
  <w:style w:type="paragraph" w:styleId="BodyText21" w:customStyle="1">
    <w:name w:val="Body Text 21"/>
    <w:basedOn w:val="Normal"/>
    <w:pPr>
      <w:jc w:val="both"/>
    </w:pPr>
    <w:rPr>
      <w:szCs w:val="20"/>
    </w:rPr>
  </w:style>
  <w:style w:type="paragraph" w:styleId="Recuodecorpodetexto22" w:customStyle="1">
    <w:name w:val="Recuo de corpo de texto 22"/>
    <w:basedOn w:val="Normal"/>
    <w:pPr>
      <w:spacing w:line="280" w:lineRule="atLeast"/>
      <w:ind w:left="567"/>
      <w:jc w:val="both"/>
    </w:pPr>
    <w:rPr>
      <w:rFonts w:ascii="Arial" w:cs="Arial" w:hAnsi="Arial"/>
      <w:szCs w:val="20"/>
    </w:rPr>
  </w:style>
  <w:style w:type="paragraph" w:styleId="BodyText25" w:customStyle="1">
    <w:name w:val="Body Text 25"/>
    <w:basedOn w:val="Normal"/>
    <w:pPr>
      <w:tabs>
        <w:tab w:val="left" w:pos="779"/>
        <w:tab w:val="left" w:pos="2480"/>
        <w:tab w:val="left" w:pos="9142"/>
      </w:tabs>
      <w:spacing w:line="280" w:lineRule="atLeast"/>
      <w:jc w:val="both"/>
    </w:pPr>
    <w:rPr>
      <w:rFonts w:ascii="Arial" w:cs="Arial" w:hAnsi="Arial"/>
      <w:b w:val="1"/>
      <w:szCs w:val="20"/>
    </w:rPr>
  </w:style>
  <w:style w:type="paragraph" w:styleId="BodyText22" w:customStyle="1">
    <w:name w:val="Body Text 22"/>
    <w:basedOn w:val="Normal"/>
    <w:pPr>
      <w:spacing w:line="280" w:lineRule="atLeast"/>
      <w:jc w:val="both"/>
    </w:pPr>
    <w:rPr>
      <w:rFonts w:ascii="Arial" w:cs="Arial" w:hAnsi="Arial"/>
      <w:sz w:val="20"/>
      <w:szCs w:val="20"/>
    </w:rPr>
  </w:style>
  <w:style w:type="paragraph" w:styleId="Recuodecorpodetexto32" w:customStyle="1">
    <w:name w:val="Recuo de corpo de texto 32"/>
    <w:basedOn w:val="Normal"/>
    <w:pPr>
      <w:ind w:left="851"/>
      <w:jc w:val="both"/>
    </w:pPr>
    <w:rPr>
      <w:rFonts w:ascii="Arial" w:cs="Arial" w:hAnsi="Arial"/>
      <w:szCs w:val="20"/>
    </w:rPr>
  </w:style>
  <w:style w:type="paragraph" w:styleId="t2" w:customStyle="1">
    <w:name w:val="t2"/>
    <w:basedOn w:val="Normal"/>
    <w:pPr>
      <w:tabs>
        <w:tab w:val="left" w:pos="360"/>
      </w:tabs>
      <w:spacing w:before="120"/>
      <w:jc w:val="both"/>
    </w:pPr>
    <w:rPr>
      <w:rFonts w:ascii="Arial" w:cs="Arial" w:hAnsi="Arial"/>
      <w:b w:val="1"/>
      <w:szCs w:val="20"/>
    </w:rPr>
  </w:style>
  <w:style w:type="paragraph" w:styleId="Corpodetexto32" w:customStyle="1">
    <w:name w:val="Corpo de texto 32"/>
    <w:basedOn w:val="Normal"/>
    <w:pPr>
      <w:jc w:val="both"/>
    </w:pPr>
    <w:rPr>
      <w:rFonts w:ascii="Arial" w:cs="Arial" w:hAnsi="Arial"/>
      <w:color w:val="000000"/>
      <w:szCs w:val="20"/>
    </w:rPr>
  </w:style>
  <w:style w:type="paragraph" w:styleId="Corpodetexto21" w:customStyle="1">
    <w:name w:val="Corpo de texto 21"/>
    <w:basedOn w:val="Normal"/>
    <w:pPr>
      <w:spacing w:line="280" w:lineRule="atLeast"/>
      <w:ind w:left="1134"/>
      <w:jc w:val="both"/>
    </w:pPr>
    <w:rPr>
      <w:rFonts w:ascii="Arial" w:cs="Arial" w:hAnsi="Arial"/>
      <w:szCs w:val="20"/>
    </w:rPr>
  </w:style>
  <w:style w:type="paragraph" w:styleId="PargrafodaLista">
    <w:name w:val="List Paragraph"/>
    <w:basedOn w:val="Normal"/>
    <w:qFormat w:val="1"/>
    <w:pPr>
      <w:ind w:left="708"/>
    </w:pPr>
  </w:style>
  <w:style w:type="paragraph" w:styleId="Default" w:customStyle="1">
    <w:name w:val="Default"/>
    <w:pPr>
      <w:suppressAutoHyphens w:val="1"/>
      <w:autoSpaceDE w:val="0"/>
    </w:pPr>
    <w:rPr>
      <w:rFonts w:ascii="Arial" w:cs="Arial" w:hAnsi="Arial"/>
      <w:color w:val="000000"/>
      <w:sz w:val="24"/>
      <w:szCs w:val="24"/>
      <w:lang w:eastAsia="zh-CN"/>
    </w:rPr>
  </w:style>
  <w:style w:type="paragraph" w:styleId="Recuodecorpodetexto320" w:customStyle="1">
    <w:name w:val="Recuo de corpo de texto 32"/>
    <w:basedOn w:val="Normal"/>
    <w:pPr>
      <w:widowControl w:val="0"/>
      <w:ind w:left="1418"/>
      <w:jc w:val="both"/>
    </w:pPr>
    <w:rPr>
      <w:rFonts w:ascii="Arial" w:cs="Arial" w:hAnsi="Arial"/>
      <w:szCs w:val="20"/>
    </w:rPr>
  </w:style>
  <w:style w:type="paragraph" w:styleId="Corpodeeditalpadro" w:customStyle="1">
    <w:name w:val="Corpo de edital padrão"/>
    <w:basedOn w:val="Normal"/>
    <w:pPr>
      <w:tabs>
        <w:tab w:val="left" w:pos="850"/>
      </w:tabs>
      <w:spacing w:after="170" w:line="100" w:lineRule="atLeast"/>
      <w:jc w:val="both"/>
    </w:pPr>
    <w:rPr>
      <w:rFonts w:ascii="Arial" w:cs="Arial" w:hAnsi="Arial"/>
      <w:sz w:val="22"/>
      <w:szCs w:val="22"/>
    </w:rPr>
  </w:style>
  <w:style w:type="paragraph" w:styleId="Recuonormal1" w:customStyle="1">
    <w:name w:val="Recuo normal1"/>
    <w:basedOn w:val="Normal"/>
    <w:pPr>
      <w:spacing w:after="120" w:before="120"/>
      <w:ind w:left="708"/>
      <w:jc w:val="both"/>
    </w:pPr>
    <w:rPr>
      <w:rFonts w:ascii="Arial" w:cs="Arial" w:hAnsi="Arial"/>
      <w:sz w:val="22"/>
      <w:szCs w:val="20"/>
    </w:rPr>
  </w:style>
  <w:style w:type="paragraph" w:styleId="Textodebalo">
    <w:name w:val="Balloon Text"/>
    <w:basedOn w:val="Normal"/>
    <w:rPr>
      <w:rFonts w:ascii="Tahoma" w:cs="Tahoma" w:hAnsi="Tahoma"/>
      <w:sz w:val="16"/>
      <w:szCs w:val="16"/>
      <w:lang w:val="x-none"/>
    </w:rPr>
  </w:style>
  <w:style w:type="paragraph" w:styleId="Textodecomentrio1" w:customStyle="1">
    <w:name w:val="Texto de comentário1"/>
    <w:basedOn w:val="Normal"/>
    <w:rPr>
      <w:sz w:val="20"/>
      <w:szCs w:val="20"/>
    </w:rPr>
  </w:style>
  <w:style w:type="paragraph" w:styleId="Assuntodocomentrio">
    <w:name w:val="annotation subject"/>
    <w:basedOn w:val="Textodecomentrio1"/>
    <w:next w:val="Textodecomentrio1"/>
    <w:rPr>
      <w:b w:val="1"/>
      <w:bCs w:val="1"/>
      <w:lang w:val="x-none"/>
    </w:rPr>
  </w:style>
  <w:style w:type="paragraph" w:styleId="Reviso">
    <w:name w:val="Revision"/>
    <w:pPr>
      <w:suppressAutoHyphens w:val="1"/>
    </w:pPr>
    <w:rPr>
      <w:sz w:val="24"/>
      <w:szCs w:val="24"/>
      <w:lang w:eastAsia="zh-CN"/>
    </w:rPr>
  </w:style>
  <w:style w:type="paragraph" w:styleId="Contedodoquadro" w:customStyle="1">
    <w:name w:val="Conteúdo do quadro"/>
    <w:basedOn w:val="Normal"/>
  </w:style>
  <w:style w:type="paragraph" w:styleId="Nivel3" w:customStyle="1">
    <w:name w:val="Nivel 3"/>
    <w:basedOn w:val="Normal"/>
    <w:pPr>
      <w:numPr>
        <w:numId w:val="4"/>
      </w:numPr>
      <w:spacing w:after="120" w:before="120" w:line="276" w:lineRule="auto"/>
      <w:ind w:left="425" w:firstLine="0"/>
      <w:jc w:val="both"/>
    </w:pPr>
    <w:rPr>
      <w:rFonts w:ascii="Arial" w:cs="Arial" w:hAnsi="Arial"/>
      <w:color w:val="000000"/>
      <w:sz w:val="20"/>
      <w:szCs w:val="20"/>
    </w:rPr>
  </w:style>
  <w:style w:type="paragraph" w:styleId="Corpodetexto210" w:customStyle="1">
    <w:name w:val="Corpo de texto 21"/>
    <w:basedOn w:val="Normal"/>
    <w:pPr>
      <w:spacing w:line="280" w:lineRule="atLeast"/>
      <w:ind w:left="1134"/>
      <w:jc w:val="both"/>
    </w:pPr>
    <w:rPr>
      <w:rFonts w:ascii="Arial" w:cs="Arial" w:eastAsia="Calibri" w:hAnsi="Arial"/>
    </w:rPr>
  </w:style>
  <w:style w:type="character" w:styleId="CabealhoChar" w:customStyle="1">
    <w:name w:val="Cabeçalho Char"/>
    <w:aliases w:val="Cabeçalho superior Char,Heading 1a Char"/>
    <w:link w:val="Cabealho"/>
    <w:uiPriority w:val="99"/>
    <w:rsid w:val="00AF03C3"/>
    <w:rPr>
      <w:sz w:val="24"/>
      <w:szCs w:val="24"/>
      <w:lang w:eastAsia="zh-CN"/>
    </w:rPr>
  </w:style>
  <w:style w:type="character" w:styleId="Refdecomentrio">
    <w:name w:val="annotation reference"/>
    <w:basedOn w:val="Fontepargpadro"/>
    <w:uiPriority w:val="99"/>
    <w:semiHidden w:val="1"/>
    <w:unhideWhenUsed w:val="1"/>
    <w:rsid w:val="00DB48E5"/>
    <w:rPr>
      <w:sz w:val="16"/>
      <w:szCs w:val="16"/>
    </w:rPr>
  </w:style>
  <w:style w:type="paragraph" w:styleId="Textodecomentrio">
    <w:name w:val="annotation text"/>
    <w:basedOn w:val="Normal"/>
    <w:link w:val="TextodecomentrioChar1"/>
    <w:uiPriority w:val="99"/>
    <w:semiHidden w:val="1"/>
    <w:unhideWhenUsed w:val="1"/>
    <w:rsid w:val="00DB48E5"/>
    <w:rPr>
      <w:sz w:val="20"/>
      <w:szCs w:val="20"/>
    </w:rPr>
  </w:style>
  <w:style w:type="character" w:styleId="TextodecomentrioChar1" w:customStyle="1">
    <w:name w:val="Texto de comentário Char1"/>
    <w:basedOn w:val="Fontepargpadro"/>
    <w:link w:val="Textodecomentrio"/>
    <w:uiPriority w:val="99"/>
    <w:semiHidden w:val="1"/>
    <w:rsid w:val="00DB48E5"/>
    <w:rPr>
      <w:lang w:eastAsia="zh-CN"/>
    </w:rPr>
  </w:style>
  <w:style w:type="table" w:styleId="Tabelacomgrade">
    <w:name w:val="Table Grid"/>
    <w:basedOn w:val="Tabelanormal"/>
    <w:uiPriority w:val="59"/>
    <w:rsid w:val="00F9469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jc w:val="both"/>
    </w:pPr>
    <w:rPr>
      <w:rFonts w:ascii="Arial" w:cs="Arial" w:eastAsia="Arial" w:hAnsi="Arial"/>
      <w:b w:val="1"/>
      <w:color w:val="0066ff"/>
      <w:sz w:val="22"/>
      <w:szCs w:val="22"/>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Hjl2C/selxkRu0tJo5KbZh4ntQ==">CgMxLjAyCWguMWtzdjR1djIJaC40NHNpbmlvOAByITFRUGVZRmVPY2RjeFNmZUJDbEJSMDRFMTVwMzNGY3QzOA==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2023-11-08T18:57:00Z</dcterms:created>
  <dc:creator>d749276</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0x010100C1BD87A427708443AE665962BB129B72</vt:lpwstr>
  </property>
</Properties>
</file>